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Bright Autocomp Private Limited — Conversion to LLP</w:t>
      </w:r>
    </w:p>
    <w:p>
      <w:r>
        <w:rPr>
          <w:i/>
          <w:sz w:val="18"/>
        </w:rPr>
        <w:t>Actual audited FY2024-25 figures. Two partners 50:50. Planning summary, not tax advice.</w:t>
      </w:r>
    </w:p>
    <w:p>
      <w:pPr>
        <w:pStyle w:val="Heading1"/>
      </w:pPr>
      <w:r>
        <w:t>1. The company is eligible for a TAX-NEUTRAL conversion</w:t>
      </w:r>
    </w:p>
    <w:p>
      <w:r>
        <w:t>Under Sec 47(xiiib), a Pvt Ltd can convert to an LLP with NO capital-gains tax if turnover is under Rs.60 lakh in each of the 3 preceding years and book assets are under Rs.5 crore. Bright Autocomp: turnover Rs.2,224,883 (FY25) and Rs.1,618,596 (FY24) — well under Rs.60 lakh; book assets Rs.21,052,932 — under Rs.5 crore. So it QUALIFIES (confirm FY23 turnover and the continuity conditions with your CA).</w:t>
      </w:r>
    </w:p>
    <w:p>
      <w:pPr>
        <w:pStyle w:val="Heading1"/>
      </w:pPr>
      <w:r>
        <w:t>2. Conversion vs liquidation — the tax saved</w:t>
      </w:r>
    </w:p>
    <w:p>
      <w:r>
        <w:t>Conversion transfers all assets (including the Manesar land) to the LLP with NO capital-gains tax, NO deemed dividend and NO stamp duty. Liquidation instead triggers company capital-gains tax on the land plus deemed-dividend tax on the reserves — from ~Rs.16 lakh at book value up to several crore at market value. Conversion avoids all of it.</w:t>
      </w:r>
    </w:p>
    <w:p>
      <w:pPr>
        <w:pStyle w:val="Heading1"/>
      </w:pPr>
      <w:r>
        <w:t>3. How partners draw money from the converted LLP (per year)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Route</w:t>
            </w:r>
          </w:p>
        </w:tc>
        <w:tc>
          <w:tcPr>
            <w:tcW w:type="dxa" w:w="4320"/>
          </w:tcPr>
          <w:p>
            <w:r>
              <w:t>Amount (Rs.)</w:t>
            </w:r>
          </w:p>
        </w:tc>
      </w:tr>
      <w:tr>
        <w:tc>
          <w:tcPr>
            <w:tcW w:type="dxa" w:w="4320"/>
          </w:tcPr>
          <w:p>
            <w:r>
              <w:t>① Interest on capital @12% on Rs.52.9L</w:t>
            </w:r>
          </w:p>
        </w:tc>
        <w:tc>
          <w:tcPr>
            <w:tcW w:type="dxa" w:w="4320"/>
          </w:tcPr>
          <w:p>
            <w:r>
              <w:t>₹ 634,760</w:t>
            </w:r>
          </w:p>
        </w:tc>
      </w:tr>
      <w:tr>
        <w:tc>
          <w:tcPr>
            <w:tcW w:type="dxa" w:w="4320"/>
          </w:tcPr>
          <w:p>
            <w:r>
              <w:t>② Remuneration (Sec 40(b) cap)</w:t>
            </w:r>
          </w:p>
        </w:tc>
        <w:tc>
          <w:tcPr>
            <w:tcW w:type="dxa" w:w="4320"/>
          </w:tcPr>
          <w:p>
            <w:r>
              <w:t>₹ 1,104,653</w:t>
            </w:r>
          </w:p>
        </w:tc>
      </w:tr>
      <w:tr>
        <w:tc>
          <w:tcPr>
            <w:tcW w:type="dxa" w:w="4320"/>
          </w:tcPr>
          <w:p>
            <w:r>
              <w:t>③ Profit share (tax-free, 10(2A))</w:t>
            </w:r>
          </w:p>
        </w:tc>
        <w:tc>
          <w:tcPr>
            <w:tcW w:type="dxa" w:w="4320"/>
          </w:tcPr>
          <w:p>
            <w:r>
              <w:t>₹ 300,268</w:t>
            </w:r>
          </w:p>
        </w:tc>
      </w:tr>
      <w:tr>
        <w:tc>
          <w:tcPr>
            <w:tcW w:type="dxa" w:w="4320"/>
          </w:tcPr>
          <w:p>
            <w:r>
              <w:t>Total drawn by partners</w:t>
            </w:r>
          </w:p>
        </w:tc>
        <w:tc>
          <w:tcPr>
            <w:tcW w:type="dxa" w:w="4320"/>
          </w:tcPr>
          <w:p>
            <w:r>
              <w:t>₹ 2,039,681</w:t>
            </w:r>
          </w:p>
        </w:tc>
      </w:tr>
      <w:tr>
        <w:tc>
          <w:tcPr>
            <w:tcW w:type="dxa" w:w="4320"/>
          </w:tcPr>
          <w:p>
            <w:r>
              <w:t>LLP tax</w:t>
            </w:r>
          </w:p>
        </w:tc>
        <w:tc>
          <w:tcPr>
            <w:tcW w:type="dxa" w:w="4320"/>
          </w:tcPr>
          <w:p>
            <w:r>
              <w:t>₹ 136,168</w:t>
            </w:r>
          </w:p>
        </w:tc>
      </w:tr>
      <w:tr>
        <w:tc>
          <w:tcPr>
            <w:tcW w:type="dxa" w:w="4320"/>
          </w:tcPr>
          <w:p>
            <w:r>
              <w:t>Partner tax (on interest + remuneration)</w:t>
            </w:r>
          </w:p>
        </w:tc>
        <w:tc>
          <w:tcPr>
            <w:tcW w:type="dxa" w:w="4320"/>
          </w:tcPr>
          <w:p>
            <w:r>
              <w:t>₹ 542,697</w:t>
            </w:r>
          </w:p>
        </w:tc>
      </w:tr>
      <w:tr>
        <w:tc>
          <w:tcPr>
            <w:tcW w:type="dxa" w:w="4320"/>
          </w:tcPr>
          <w:p>
            <w:r>
              <w:t>Net in partners' hands after all tax</w:t>
            </w:r>
          </w:p>
        </w:tc>
        <w:tc>
          <w:tcPr>
            <w:tcW w:type="dxa" w:w="4320"/>
          </w:tcPr>
          <w:p>
            <w:r>
              <w:t>₹ 1,496,984</w:t>
            </w:r>
          </w:p>
        </w:tc>
      </w:tr>
    </w:tbl>
    <w:p>
      <w:r>
        <w:t>So on the current ~Rs.21.8L annual profit the partners can pull out ~₹ 2,039,681 between them, with only ~₹ 678,865 of total tax. The Rs.52.9L capital (ex-reserves) stays locked for 3 years under Sec 47(xiiib); interest, remuneration and profit share are unaffected.</w:t>
      </w:r>
    </w:p>
    <w:p>
      <w:pPr>
        <w:pStyle w:val="Heading1"/>
      </w:pPr>
      <w:r>
        <w:t>Caveats</w:t>
      </w:r>
    </w:p>
    <w:p>
      <w:pPr>
        <w:pStyle w:val="ListBullet"/>
      </w:pPr>
      <w:r>
        <w:t>Sec 47(xiiib) conditions must ALL hold — same partners/proportions, &gt;=50% profit share for 5 years, no payout from accumulated profits (the Rs.52.9L) for 3 years.</w:t>
      </w:r>
    </w:p>
    <w:p>
      <w:pPr>
        <w:pStyle w:val="ListBullet"/>
      </w:pPr>
      <w:r>
        <w:t>Interest on capital deductible only up to 12% and if authorised in the LLP agreement.</w:t>
      </w:r>
    </w:p>
    <w:p>
      <w:pPr>
        <w:pStyle w:val="ListBullet"/>
      </w:pPr>
      <w:r>
        <w:t>Confirm FY2022-23 turnover and current-year rates/limits with your CA.</w:t>
      </w:r>
    </w:p>
    <w:p>
      <w:pPr>
        <w:pStyle w:val="ListBullet"/>
      </w:pPr>
      <w:r>
        <w:t>Not tax advice.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