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764"/>
          <w:sz w:val="32"/>
        </w:rPr>
        <w:t>IMPRESSIONS SERVICES PRIVATE LIMITED</w:t>
      </w:r>
    </w:p>
    <w:p>
      <w:pPr>
        <w:spacing w:after="200"/>
        <w:jc w:val="center"/>
      </w:pPr>
      <w:r>
        <w:rPr>
          <w:i/>
          <w:sz w:val="20"/>
        </w:rPr>
        <w:t>Salary Reconciliation FY 2025-26 — Tie-out to GROSS380 Summary &amp; June Correction</w:t>
      </w:r>
    </w:p>
    <w:p>
      <w:pPr>
        <w:spacing w:before="160" w:after="80"/>
      </w:pPr>
      <w:r>
        <w:rPr>
          <w:b/>
          <w:color w:val="1F3764"/>
          <w:sz w:val="26"/>
        </w:rPr>
        <w:t>A.  Result of the reconciliation</w:t>
      </w:r>
    </w:p>
    <w:p>
      <w:pPr>
        <w:spacing w:after="120"/>
      </w:pPr>
      <w:r>
        <w:rPr>
          <w:b w:val="0"/>
        </w:rPr>
        <w:t>The monthly salary data was reconciled against the GROSS380 summary (target gross = Rs 380.00 crore). Each month's Revised Gross is a reduced figure; the reduction is absorbed by Other Deduction so that Net Payable stays unchanged. Findings:</w:t>
      </w:r>
    </w:p>
    <w:p>
      <w:pPr>
        <w:pStyle w:val="ListBullet"/>
        <w:spacing w:after="40"/>
      </w:pPr>
      <w:r>
        <w:t>Monthly source sheets (gross as keyed) total: Rs 4,06,93,68,046  (Rs 406.94 cr).</w:t>
      </w:r>
    </w:p>
    <w:p>
      <w:pPr>
        <w:pStyle w:val="ListBullet"/>
        <w:spacing w:after="40"/>
      </w:pPr>
      <w:r>
        <w:t>After PF/ESI reconciliation top-ups: Rs 4,29,96,94,898  (Rs 429.97 cr).</w:t>
      </w:r>
    </w:p>
    <w:p>
      <w:pPr>
        <w:pStyle w:val="ListBullet"/>
        <w:spacing w:after="40"/>
      </w:pPr>
      <w:r>
        <w:t>After the deliberate gross-reduction cut: target Rs 3,80,00,00,019  (Rs 380.00 cr).</w:t>
      </w:r>
    </w:p>
    <w:p>
      <w:pPr>
        <w:pStyle w:val="ListBullet"/>
        <w:spacing w:after="40"/>
      </w:pPr>
      <w:r>
        <w:t>11 of the 12 months were already reduced correctly. Only JUNE was short of its target by Rs 49,01,912, which is why the summary read Rs 380.49 cr instead of Rs 380.00 cr.</w:t>
      </w:r>
    </w:p>
    <w:p>
      <w:pPr>
        <w:pStyle w:val="ListBullet"/>
        <w:spacing w:after="40"/>
      </w:pPr>
      <w:r>
        <w:t>Net Payable ties to zero every month; grand total Net Payable = Rs 2,93,29,71,946 (Rs 293.30 cr) and does not change.</w:t>
      </w:r>
    </w:p>
    <w:p>
      <w:pPr>
        <w:spacing w:before="160" w:after="80"/>
      </w:pPr>
      <w:r>
        <w:rPr>
          <w:b/>
          <w:color w:val="1F3764"/>
          <w:sz w:val="26"/>
        </w:rPr>
        <w:t>B.  The only change required — JUNE</w:t>
      </w:r>
    </w:p>
    <w:p>
      <w:pPr>
        <w:spacing w:after="120"/>
      </w:pPr>
      <w:r>
        <w:rPr>
          <w:b w:val="0"/>
        </w:rPr>
        <w:t>Reduce June's Revised Gross by Rs 49,01,912, and reduce June's Other Deduction by the same amount. Because both fall equally, Net Payable is unchanged. No other month changes.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764"/>
          </w:tcPr>
          <w:p>
            <w:r>
              <w:rPr>
                <w:b/>
                <w:color w:val="FFFFFF"/>
              </w:rPr>
              <w:t>June line item</w:t>
            </w:r>
          </w:p>
        </w:tc>
        <w:tc>
          <w:tcPr>
            <w:tcW w:type="dxa" w:w="2160"/>
            <w:shd w:val="clear" w:fill="1F3764"/>
          </w:tcPr>
          <w:p>
            <w:r>
              <w:rPr>
                <w:b/>
                <w:color w:val="FFFFFF"/>
              </w:rPr>
              <w:t>Now</w:t>
            </w:r>
          </w:p>
        </w:tc>
        <w:tc>
          <w:tcPr>
            <w:tcW w:type="dxa" w:w="2160"/>
            <w:shd w:val="clear" w:fill="1F3764"/>
          </w:tcPr>
          <w:p>
            <w:r>
              <w:rPr>
                <w:b/>
                <w:color w:val="FFFFFF"/>
              </w:rPr>
              <w:t>Change to</w:t>
            </w:r>
          </w:p>
        </w:tc>
        <w:tc>
          <w:tcPr>
            <w:tcW w:type="dxa" w:w="2160"/>
            <w:shd w:val="clear" w:fill="1F3764"/>
          </w:tcPr>
          <w:p>
            <w:r>
              <w:rPr>
                <w:b/>
                <w:color w:val="FFFFFF"/>
              </w:rPr>
              <w:t>Difference</w:t>
            </w:r>
          </w:p>
        </w:tc>
      </w:tr>
      <w:tr>
        <w:tc>
          <w:tcPr>
            <w:tcW w:type="dxa" w:w="2160"/>
          </w:tcPr>
          <w:p>
            <w:r>
              <w:t>Revised Gross</w:t>
            </w:r>
          </w:p>
        </w:tc>
        <w:tc>
          <w:tcPr>
            <w:tcW w:type="dxa" w:w="2160"/>
          </w:tcPr>
          <w:p>
            <w:r>
              <w:t>30,38,52,453</w:t>
            </w:r>
          </w:p>
        </w:tc>
        <w:tc>
          <w:tcPr>
            <w:tcW w:type="dxa" w:w="2160"/>
          </w:tcPr>
          <w:p>
            <w:r>
              <w:t>29,89,50,541</w:t>
            </w:r>
          </w:p>
        </w:tc>
        <w:tc>
          <w:tcPr>
            <w:tcW w:type="dxa" w:w="2160"/>
          </w:tcPr>
          <w:p>
            <w:r>
              <w:t>-49,01,912</w:t>
            </w:r>
          </w:p>
        </w:tc>
      </w:tr>
      <w:tr>
        <w:tc>
          <w:tcPr>
            <w:tcW w:type="dxa" w:w="2160"/>
          </w:tcPr>
          <w:p>
            <w:r>
              <w:t>Other Deduction</w:t>
            </w:r>
          </w:p>
        </w:tc>
        <w:tc>
          <w:tcPr>
            <w:tcW w:type="dxa" w:w="2160"/>
          </w:tcPr>
          <w:p>
            <w:r>
              <w:t>4,02,84,606</w:t>
            </w:r>
          </w:p>
        </w:tc>
        <w:tc>
          <w:tcPr>
            <w:tcW w:type="dxa" w:w="2160"/>
          </w:tcPr>
          <w:p>
            <w:r>
              <w:t>3,53,82,693</w:t>
            </w:r>
          </w:p>
        </w:tc>
        <w:tc>
          <w:tcPr>
            <w:tcW w:type="dxa" w:w="2160"/>
          </w:tcPr>
          <w:p>
            <w:r>
              <w:t>-49,01,912</w:t>
            </w:r>
          </w:p>
        </w:tc>
      </w:tr>
      <w:tr>
        <w:tc>
          <w:tcPr>
            <w:tcW w:type="dxa" w:w="2160"/>
          </w:tcPr>
          <w:p>
            <w:r>
              <w:t>Net Payable</w:t>
            </w:r>
          </w:p>
        </w:tc>
        <w:tc>
          <w:tcPr>
            <w:tcW w:type="dxa" w:w="2160"/>
          </w:tcPr>
          <w:p>
            <w:r>
              <w:t>23,29,38,693</w:t>
            </w:r>
          </w:p>
        </w:tc>
        <w:tc>
          <w:tcPr>
            <w:tcW w:type="dxa" w:w="2160"/>
          </w:tcPr>
          <w:p>
            <w:r>
              <w:t>23,29,38,693</w:t>
            </w:r>
          </w:p>
        </w:tc>
        <w:tc>
          <w:tcPr>
            <w:tcW w:type="dxa" w:w="2160"/>
          </w:tcPr>
          <w:p>
            <w:r>
              <w:t>No change</w:t>
            </w:r>
          </w:p>
        </w:tc>
      </w:tr>
    </w:tbl>
    <w:p>
      <w:pPr>
        <w:spacing w:after="120"/>
      </w:pPr>
      <w:r>
        <w:rPr>
          <w:b w:val="0"/>
        </w:rPr>
      </w:r>
    </w:p>
    <w:p>
      <w:pPr>
        <w:spacing w:after="120"/>
      </w:pPr>
      <w:r>
        <w:rPr>
          <w:b/>
        </w:rPr>
        <w:t>Effect on grand total: Revised Gross Rs 3,80,49,01,931 (380.49 cr)  -&gt;  Rs 3,80,00,00,019 (exactly 380.00 cr).</w:t>
      </w:r>
    </w:p>
    <w:p>
      <w:pPr>
        <w:spacing w:before="160" w:after="80"/>
      </w:pPr>
      <w:r>
        <w:rPr>
          <w:b/>
          <w:color w:val="1F3764"/>
          <w:sz w:val="26"/>
        </w:rPr>
        <w:t>C.  Corrected monthly working (after the June fix)</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1F3764"/>
          </w:tcPr>
          <w:p>
            <w:r>
              <w:rPr>
                <w:b/>
                <w:color w:val="FFFFFF"/>
                <w:sz w:val="18"/>
              </w:rPr>
              <w:t>Month</w:t>
            </w:r>
          </w:p>
        </w:tc>
        <w:tc>
          <w:tcPr>
            <w:tcW w:type="dxa" w:w="1440"/>
            <w:shd w:val="clear" w:fill="1F3764"/>
          </w:tcPr>
          <w:p>
            <w:r>
              <w:rPr>
                <w:b/>
                <w:color w:val="FFFFFF"/>
                <w:sz w:val="18"/>
              </w:rPr>
              <w:t>Revised Gross</w:t>
            </w:r>
          </w:p>
        </w:tc>
        <w:tc>
          <w:tcPr>
            <w:tcW w:type="dxa" w:w="1440"/>
            <w:shd w:val="clear" w:fill="1F3764"/>
          </w:tcPr>
          <w:p>
            <w:r>
              <w:rPr>
                <w:b/>
                <w:color w:val="FFFFFF"/>
                <w:sz w:val="18"/>
              </w:rPr>
              <w:t>Sum of Named Ded.</w:t>
            </w:r>
          </w:p>
        </w:tc>
        <w:tc>
          <w:tcPr>
            <w:tcW w:type="dxa" w:w="1440"/>
            <w:shd w:val="clear" w:fill="1F3764"/>
          </w:tcPr>
          <w:p>
            <w:r>
              <w:rPr>
                <w:b/>
                <w:color w:val="FFFFFF"/>
                <w:sz w:val="18"/>
              </w:rPr>
              <w:t>Other Ded. (Residual)</w:t>
            </w:r>
          </w:p>
        </w:tc>
        <w:tc>
          <w:tcPr>
            <w:tcW w:type="dxa" w:w="1440"/>
            <w:shd w:val="clear" w:fill="1F3764"/>
          </w:tcPr>
          <w:p>
            <w:r>
              <w:rPr>
                <w:b/>
                <w:color w:val="FFFFFF"/>
                <w:sz w:val="18"/>
              </w:rPr>
              <w:t>Total Deduction</w:t>
            </w:r>
          </w:p>
        </w:tc>
        <w:tc>
          <w:tcPr>
            <w:tcW w:type="dxa" w:w="1440"/>
            <w:shd w:val="clear" w:fill="1F3764"/>
          </w:tcPr>
          <w:p>
            <w:r>
              <w:rPr>
                <w:b/>
                <w:color w:val="FFFFFF"/>
                <w:sz w:val="18"/>
              </w:rPr>
              <w:t>Net Payable</w:t>
            </w:r>
          </w:p>
        </w:tc>
      </w:tr>
      <w:tr>
        <w:tc>
          <w:tcPr>
            <w:tcW w:type="dxa" w:w="1440"/>
          </w:tcPr>
          <w:p>
            <w:pPr>
              <w:jc w:val="left"/>
            </w:pPr>
            <w:r>
              <w:rPr>
                <w:sz w:val="18"/>
              </w:rPr>
              <w:t>April</w:t>
            </w:r>
          </w:p>
        </w:tc>
        <w:tc>
          <w:tcPr>
            <w:tcW w:type="dxa" w:w="1440"/>
          </w:tcPr>
          <w:p>
            <w:pPr>
              <w:jc w:val="right"/>
            </w:pPr>
            <w:r>
              <w:rPr>
                <w:sz w:val="18"/>
              </w:rPr>
              <w:t>31,68,67,144</w:t>
            </w:r>
          </w:p>
        </w:tc>
        <w:tc>
          <w:tcPr>
            <w:tcW w:type="dxa" w:w="1440"/>
          </w:tcPr>
          <w:p>
            <w:pPr>
              <w:jc w:val="right"/>
            </w:pPr>
            <w:r>
              <w:rPr>
                <w:sz w:val="18"/>
              </w:rPr>
              <w:t>3,24,86,770</w:t>
            </w:r>
          </w:p>
        </w:tc>
        <w:tc>
          <w:tcPr>
            <w:tcW w:type="dxa" w:w="1440"/>
          </w:tcPr>
          <w:p>
            <w:pPr>
              <w:jc w:val="right"/>
            </w:pPr>
            <w:r>
              <w:rPr>
                <w:sz w:val="18"/>
              </w:rPr>
              <w:t>5,46,90,488</w:t>
            </w:r>
          </w:p>
        </w:tc>
        <w:tc>
          <w:tcPr>
            <w:tcW w:type="dxa" w:w="1440"/>
          </w:tcPr>
          <w:p>
            <w:pPr>
              <w:jc w:val="right"/>
            </w:pPr>
            <w:r>
              <w:rPr>
                <w:sz w:val="18"/>
              </w:rPr>
              <w:t>8,71,77,258</w:t>
            </w:r>
          </w:p>
        </w:tc>
        <w:tc>
          <w:tcPr>
            <w:tcW w:type="dxa" w:w="1440"/>
          </w:tcPr>
          <w:p>
            <w:pPr>
              <w:jc w:val="right"/>
            </w:pPr>
            <w:r>
              <w:rPr>
                <w:sz w:val="18"/>
              </w:rPr>
              <w:t>22,96,89,886</w:t>
            </w:r>
          </w:p>
        </w:tc>
      </w:tr>
      <w:tr>
        <w:tc>
          <w:tcPr>
            <w:tcW w:type="dxa" w:w="1440"/>
          </w:tcPr>
          <w:p>
            <w:pPr>
              <w:jc w:val="left"/>
            </w:pPr>
            <w:r>
              <w:rPr>
                <w:sz w:val="18"/>
              </w:rPr>
              <w:t>May</w:t>
            </w:r>
          </w:p>
        </w:tc>
        <w:tc>
          <w:tcPr>
            <w:tcW w:type="dxa" w:w="1440"/>
          </w:tcPr>
          <w:p>
            <w:pPr>
              <w:jc w:val="right"/>
            </w:pPr>
            <w:r>
              <w:rPr>
                <w:sz w:val="18"/>
              </w:rPr>
              <w:t>31,06,47,661</w:t>
            </w:r>
          </w:p>
        </w:tc>
        <w:tc>
          <w:tcPr>
            <w:tcW w:type="dxa" w:w="1440"/>
          </w:tcPr>
          <w:p>
            <w:pPr>
              <w:jc w:val="right"/>
            </w:pPr>
            <w:r>
              <w:rPr>
                <w:sz w:val="18"/>
              </w:rPr>
              <w:t>3,00,88,280</w:t>
            </w:r>
          </w:p>
        </w:tc>
        <w:tc>
          <w:tcPr>
            <w:tcW w:type="dxa" w:w="1440"/>
          </w:tcPr>
          <w:p>
            <w:pPr>
              <w:jc w:val="right"/>
            </w:pPr>
            <w:r>
              <w:rPr>
                <w:sz w:val="18"/>
              </w:rPr>
              <w:t>4,84,57,147</w:t>
            </w:r>
          </w:p>
        </w:tc>
        <w:tc>
          <w:tcPr>
            <w:tcW w:type="dxa" w:w="1440"/>
          </w:tcPr>
          <w:p>
            <w:pPr>
              <w:jc w:val="right"/>
            </w:pPr>
            <w:r>
              <w:rPr>
                <w:sz w:val="18"/>
              </w:rPr>
              <w:t>7,85,45,427</w:t>
            </w:r>
          </w:p>
        </w:tc>
        <w:tc>
          <w:tcPr>
            <w:tcW w:type="dxa" w:w="1440"/>
          </w:tcPr>
          <w:p>
            <w:pPr>
              <w:jc w:val="right"/>
            </w:pPr>
            <w:r>
              <w:rPr>
                <w:sz w:val="18"/>
              </w:rPr>
              <w:t>23,21,02,234</w:t>
            </w:r>
          </w:p>
        </w:tc>
      </w:tr>
      <w:tr>
        <w:tc>
          <w:tcPr>
            <w:tcW w:type="dxa" w:w="1440"/>
            <w:shd w:val="clear" w:fill="E2EFDA"/>
          </w:tcPr>
          <w:p>
            <w:pPr>
              <w:jc w:val="left"/>
            </w:pPr>
            <w:r>
              <w:rPr>
                <w:sz w:val="18"/>
              </w:rPr>
              <w:t>June</w:t>
            </w:r>
          </w:p>
        </w:tc>
        <w:tc>
          <w:tcPr>
            <w:tcW w:type="dxa" w:w="1440"/>
            <w:shd w:val="clear" w:fill="E2EFDA"/>
          </w:tcPr>
          <w:p>
            <w:pPr>
              <w:jc w:val="right"/>
            </w:pPr>
            <w:r>
              <w:rPr>
                <w:sz w:val="18"/>
              </w:rPr>
              <w:t>29,89,50,541</w:t>
            </w:r>
          </w:p>
        </w:tc>
        <w:tc>
          <w:tcPr>
            <w:tcW w:type="dxa" w:w="1440"/>
            <w:shd w:val="clear" w:fill="E2EFDA"/>
          </w:tcPr>
          <w:p>
            <w:pPr>
              <w:jc w:val="right"/>
            </w:pPr>
            <w:r>
              <w:rPr>
                <w:sz w:val="18"/>
              </w:rPr>
              <w:t>3,06,29,155</w:t>
            </w:r>
          </w:p>
        </w:tc>
        <w:tc>
          <w:tcPr>
            <w:tcW w:type="dxa" w:w="1440"/>
            <w:shd w:val="clear" w:fill="E2EFDA"/>
          </w:tcPr>
          <w:p>
            <w:pPr>
              <w:jc w:val="right"/>
            </w:pPr>
            <w:r>
              <w:rPr>
                <w:sz w:val="18"/>
              </w:rPr>
              <w:t>3,53,82,693</w:t>
            </w:r>
          </w:p>
        </w:tc>
        <w:tc>
          <w:tcPr>
            <w:tcW w:type="dxa" w:w="1440"/>
            <w:shd w:val="clear" w:fill="E2EFDA"/>
          </w:tcPr>
          <w:p>
            <w:pPr>
              <w:jc w:val="right"/>
            </w:pPr>
            <w:r>
              <w:rPr>
                <w:sz w:val="18"/>
              </w:rPr>
              <w:t>6,60,11,848</w:t>
            </w:r>
          </w:p>
        </w:tc>
        <w:tc>
          <w:tcPr>
            <w:tcW w:type="dxa" w:w="1440"/>
            <w:shd w:val="clear" w:fill="E2EFDA"/>
          </w:tcPr>
          <w:p>
            <w:pPr>
              <w:jc w:val="right"/>
            </w:pPr>
            <w:r>
              <w:rPr>
                <w:sz w:val="18"/>
              </w:rPr>
              <w:t>23,29,38,693</w:t>
            </w:r>
          </w:p>
        </w:tc>
      </w:tr>
      <w:tr>
        <w:tc>
          <w:tcPr>
            <w:tcW w:type="dxa" w:w="1440"/>
          </w:tcPr>
          <w:p>
            <w:pPr>
              <w:jc w:val="left"/>
            </w:pPr>
            <w:r>
              <w:rPr>
                <w:sz w:val="18"/>
              </w:rPr>
              <w:t>July</w:t>
            </w:r>
          </w:p>
        </w:tc>
        <w:tc>
          <w:tcPr>
            <w:tcW w:type="dxa" w:w="1440"/>
          </w:tcPr>
          <w:p>
            <w:pPr>
              <w:jc w:val="right"/>
            </w:pPr>
            <w:r>
              <w:rPr>
                <w:sz w:val="18"/>
              </w:rPr>
              <w:t>30,68,26,844</w:t>
            </w:r>
          </w:p>
        </w:tc>
        <w:tc>
          <w:tcPr>
            <w:tcW w:type="dxa" w:w="1440"/>
          </w:tcPr>
          <w:p>
            <w:pPr>
              <w:jc w:val="right"/>
            </w:pPr>
            <w:r>
              <w:rPr>
                <w:sz w:val="18"/>
              </w:rPr>
              <w:t>3,14,18,169</w:t>
            </w:r>
          </w:p>
        </w:tc>
        <w:tc>
          <w:tcPr>
            <w:tcW w:type="dxa" w:w="1440"/>
          </w:tcPr>
          <w:p>
            <w:pPr>
              <w:jc w:val="right"/>
            </w:pPr>
            <w:r>
              <w:rPr>
                <w:sz w:val="18"/>
              </w:rPr>
              <w:t>3,43,13,745</w:t>
            </w:r>
          </w:p>
        </w:tc>
        <w:tc>
          <w:tcPr>
            <w:tcW w:type="dxa" w:w="1440"/>
          </w:tcPr>
          <w:p>
            <w:pPr>
              <w:jc w:val="right"/>
            </w:pPr>
            <w:r>
              <w:rPr>
                <w:sz w:val="18"/>
              </w:rPr>
              <w:t>6,57,31,914</w:t>
            </w:r>
          </w:p>
        </w:tc>
        <w:tc>
          <w:tcPr>
            <w:tcW w:type="dxa" w:w="1440"/>
          </w:tcPr>
          <w:p>
            <w:pPr>
              <w:jc w:val="right"/>
            </w:pPr>
            <w:r>
              <w:rPr>
                <w:sz w:val="18"/>
              </w:rPr>
              <w:t>24,10,94,930</w:t>
            </w:r>
          </w:p>
        </w:tc>
      </w:tr>
      <w:tr>
        <w:tc>
          <w:tcPr>
            <w:tcW w:type="dxa" w:w="1440"/>
          </w:tcPr>
          <w:p>
            <w:pPr>
              <w:jc w:val="left"/>
            </w:pPr>
            <w:r>
              <w:rPr>
                <w:sz w:val="18"/>
              </w:rPr>
              <w:t>August</w:t>
            </w:r>
          </w:p>
        </w:tc>
        <w:tc>
          <w:tcPr>
            <w:tcW w:type="dxa" w:w="1440"/>
          </w:tcPr>
          <w:p>
            <w:pPr>
              <w:jc w:val="right"/>
            </w:pPr>
            <w:r>
              <w:rPr>
                <w:sz w:val="18"/>
              </w:rPr>
              <w:t>30,46,81,042</w:t>
            </w:r>
          </w:p>
        </w:tc>
        <w:tc>
          <w:tcPr>
            <w:tcW w:type="dxa" w:w="1440"/>
          </w:tcPr>
          <w:p>
            <w:pPr>
              <w:jc w:val="right"/>
            </w:pPr>
            <w:r>
              <w:rPr>
                <w:sz w:val="18"/>
              </w:rPr>
              <w:t>3,14,04,047</w:t>
            </w:r>
          </w:p>
        </w:tc>
        <w:tc>
          <w:tcPr>
            <w:tcW w:type="dxa" w:w="1440"/>
          </w:tcPr>
          <w:p>
            <w:pPr>
              <w:jc w:val="right"/>
            </w:pPr>
            <w:r>
              <w:rPr>
                <w:sz w:val="18"/>
              </w:rPr>
              <w:t>3,61,07,462</w:t>
            </w:r>
          </w:p>
        </w:tc>
        <w:tc>
          <w:tcPr>
            <w:tcW w:type="dxa" w:w="1440"/>
          </w:tcPr>
          <w:p>
            <w:pPr>
              <w:jc w:val="right"/>
            </w:pPr>
            <w:r>
              <w:rPr>
                <w:sz w:val="18"/>
              </w:rPr>
              <w:t>6,75,11,509</w:t>
            </w:r>
          </w:p>
        </w:tc>
        <w:tc>
          <w:tcPr>
            <w:tcW w:type="dxa" w:w="1440"/>
          </w:tcPr>
          <w:p>
            <w:pPr>
              <w:jc w:val="right"/>
            </w:pPr>
            <w:r>
              <w:rPr>
                <w:sz w:val="18"/>
              </w:rPr>
              <w:t>23,71,69,533</w:t>
            </w:r>
          </w:p>
        </w:tc>
      </w:tr>
      <w:tr>
        <w:tc>
          <w:tcPr>
            <w:tcW w:type="dxa" w:w="1440"/>
          </w:tcPr>
          <w:p>
            <w:pPr>
              <w:jc w:val="left"/>
            </w:pPr>
            <w:r>
              <w:rPr>
                <w:sz w:val="18"/>
              </w:rPr>
              <w:t>September</w:t>
            </w:r>
          </w:p>
        </w:tc>
        <w:tc>
          <w:tcPr>
            <w:tcW w:type="dxa" w:w="1440"/>
          </w:tcPr>
          <w:p>
            <w:pPr>
              <w:jc w:val="right"/>
            </w:pPr>
            <w:r>
              <w:rPr>
                <w:sz w:val="18"/>
              </w:rPr>
              <w:t>30,60,57,502</w:t>
            </w:r>
          </w:p>
        </w:tc>
        <w:tc>
          <w:tcPr>
            <w:tcW w:type="dxa" w:w="1440"/>
          </w:tcPr>
          <w:p>
            <w:pPr>
              <w:jc w:val="right"/>
            </w:pPr>
            <w:r>
              <w:rPr>
                <w:sz w:val="18"/>
              </w:rPr>
              <w:t>3,36,28,736</w:t>
            </w:r>
          </w:p>
        </w:tc>
        <w:tc>
          <w:tcPr>
            <w:tcW w:type="dxa" w:w="1440"/>
          </w:tcPr>
          <w:p>
            <w:pPr>
              <w:jc w:val="right"/>
            </w:pPr>
            <w:r>
              <w:rPr>
                <w:sz w:val="18"/>
              </w:rPr>
              <w:t>3,19,38,789</w:t>
            </w:r>
          </w:p>
        </w:tc>
        <w:tc>
          <w:tcPr>
            <w:tcW w:type="dxa" w:w="1440"/>
          </w:tcPr>
          <w:p>
            <w:pPr>
              <w:jc w:val="right"/>
            </w:pPr>
            <w:r>
              <w:rPr>
                <w:sz w:val="18"/>
              </w:rPr>
              <w:t>6,55,67,525</w:t>
            </w:r>
          </w:p>
        </w:tc>
        <w:tc>
          <w:tcPr>
            <w:tcW w:type="dxa" w:w="1440"/>
          </w:tcPr>
          <w:p>
            <w:pPr>
              <w:jc w:val="right"/>
            </w:pPr>
            <w:r>
              <w:rPr>
                <w:sz w:val="18"/>
              </w:rPr>
              <w:t>24,04,89,977</w:t>
            </w:r>
          </w:p>
        </w:tc>
      </w:tr>
      <w:tr>
        <w:tc>
          <w:tcPr>
            <w:tcW w:type="dxa" w:w="1440"/>
          </w:tcPr>
          <w:p>
            <w:pPr>
              <w:jc w:val="left"/>
            </w:pPr>
            <w:r>
              <w:rPr>
                <w:sz w:val="18"/>
              </w:rPr>
              <w:t>October</w:t>
            </w:r>
          </w:p>
        </w:tc>
        <w:tc>
          <w:tcPr>
            <w:tcW w:type="dxa" w:w="1440"/>
          </w:tcPr>
          <w:p>
            <w:pPr>
              <w:jc w:val="right"/>
            </w:pPr>
            <w:r>
              <w:rPr>
                <w:sz w:val="18"/>
              </w:rPr>
              <w:t>31,78,15,696</w:t>
            </w:r>
          </w:p>
        </w:tc>
        <w:tc>
          <w:tcPr>
            <w:tcW w:type="dxa" w:w="1440"/>
          </w:tcPr>
          <w:p>
            <w:pPr>
              <w:jc w:val="right"/>
            </w:pPr>
            <w:r>
              <w:rPr>
                <w:sz w:val="18"/>
              </w:rPr>
              <w:t>3,22,73,333</w:t>
            </w:r>
          </w:p>
        </w:tc>
        <w:tc>
          <w:tcPr>
            <w:tcW w:type="dxa" w:w="1440"/>
          </w:tcPr>
          <w:p>
            <w:pPr>
              <w:jc w:val="right"/>
            </w:pPr>
            <w:r>
              <w:rPr>
                <w:sz w:val="18"/>
              </w:rPr>
              <w:t>4,32,76,495</w:t>
            </w:r>
          </w:p>
        </w:tc>
        <w:tc>
          <w:tcPr>
            <w:tcW w:type="dxa" w:w="1440"/>
          </w:tcPr>
          <w:p>
            <w:pPr>
              <w:jc w:val="right"/>
            </w:pPr>
            <w:r>
              <w:rPr>
                <w:sz w:val="18"/>
              </w:rPr>
              <w:t>7,55,49,828</w:t>
            </w:r>
          </w:p>
        </w:tc>
        <w:tc>
          <w:tcPr>
            <w:tcW w:type="dxa" w:w="1440"/>
          </w:tcPr>
          <w:p>
            <w:pPr>
              <w:jc w:val="right"/>
            </w:pPr>
            <w:r>
              <w:rPr>
                <w:sz w:val="18"/>
              </w:rPr>
              <w:t>24,22,65,868</w:t>
            </w:r>
          </w:p>
        </w:tc>
      </w:tr>
      <w:tr>
        <w:tc>
          <w:tcPr>
            <w:tcW w:type="dxa" w:w="1440"/>
          </w:tcPr>
          <w:p>
            <w:pPr>
              <w:jc w:val="left"/>
            </w:pPr>
            <w:r>
              <w:rPr>
                <w:sz w:val="18"/>
              </w:rPr>
              <w:t>November</w:t>
            </w:r>
          </w:p>
        </w:tc>
        <w:tc>
          <w:tcPr>
            <w:tcW w:type="dxa" w:w="1440"/>
          </w:tcPr>
          <w:p>
            <w:pPr>
              <w:jc w:val="right"/>
            </w:pPr>
            <w:r>
              <w:rPr>
                <w:sz w:val="18"/>
              </w:rPr>
              <w:t>31,03,40,997</w:t>
            </w:r>
          </w:p>
        </w:tc>
        <w:tc>
          <w:tcPr>
            <w:tcW w:type="dxa" w:w="1440"/>
          </w:tcPr>
          <w:p>
            <w:pPr>
              <w:jc w:val="right"/>
            </w:pPr>
            <w:r>
              <w:rPr>
                <w:sz w:val="18"/>
              </w:rPr>
              <w:t>3,06,83,500</w:t>
            </w:r>
          </w:p>
        </w:tc>
        <w:tc>
          <w:tcPr>
            <w:tcW w:type="dxa" w:w="1440"/>
          </w:tcPr>
          <w:p>
            <w:pPr>
              <w:jc w:val="right"/>
            </w:pPr>
            <w:r>
              <w:rPr>
                <w:sz w:val="18"/>
              </w:rPr>
              <w:t>3,99,67,319</w:t>
            </w:r>
          </w:p>
        </w:tc>
        <w:tc>
          <w:tcPr>
            <w:tcW w:type="dxa" w:w="1440"/>
          </w:tcPr>
          <w:p>
            <w:pPr>
              <w:jc w:val="right"/>
            </w:pPr>
            <w:r>
              <w:rPr>
                <w:sz w:val="18"/>
              </w:rPr>
              <w:t>7,06,50,819</w:t>
            </w:r>
          </w:p>
        </w:tc>
        <w:tc>
          <w:tcPr>
            <w:tcW w:type="dxa" w:w="1440"/>
          </w:tcPr>
          <w:p>
            <w:pPr>
              <w:jc w:val="right"/>
            </w:pPr>
            <w:r>
              <w:rPr>
                <w:sz w:val="18"/>
              </w:rPr>
              <w:t>23,96,90,178</w:t>
            </w:r>
          </w:p>
        </w:tc>
      </w:tr>
      <w:tr>
        <w:tc>
          <w:tcPr>
            <w:tcW w:type="dxa" w:w="1440"/>
          </w:tcPr>
          <w:p>
            <w:pPr>
              <w:jc w:val="left"/>
            </w:pPr>
            <w:r>
              <w:rPr>
                <w:sz w:val="18"/>
              </w:rPr>
              <w:t>December</w:t>
            </w:r>
          </w:p>
        </w:tc>
        <w:tc>
          <w:tcPr>
            <w:tcW w:type="dxa" w:w="1440"/>
          </w:tcPr>
          <w:p>
            <w:pPr>
              <w:jc w:val="right"/>
            </w:pPr>
            <w:r>
              <w:rPr>
                <w:sz w:val="18"/>
              </w:rPr>
              <w:t>32,61,09,995</w:t>
            </w:r>
          </w:p>
        </w:tc>
        <w:tc>
          <w:tcPr>
            <w:tcW w:type="dxa" w:w="1440"/>
          </w:tcPr>
          <w:p>
            <w:pPr>
              <w:jc w:val="right"/>
            </w:pPr>
            <w:r>
              <w:rPr>
                <w:sz w:val="18"/>
              </w:rPr>
              <w:t>3,22,21,116</w:t>
            </w:r>
          </w:p>
        </w:tc>
        <w:tc>
          <w:tcPr>
            <w:tcW w:type="dxa" w:w="1440"/>
          </w:tcPr>
          <w:p>
            <w:pPr>
              <w:jc w:val="right"/>
            </w:pPr>
            <w:r>
              <w:rPr>
                <w:sz w:val="18"/>
              </w:rPr>
              <w:t>3,69,85,094</w:t>
            </w:r>
          </w:p>
        </w:tc>
        <w:tc>
          <w:tcPr>
            <w:tcW w:type="dxa" w:w="1440"/>
          </w:tcPr>
          <w:p>
            <w:pPr>
              <w:jc w:val="right"/>
            </w:pPr>
            <w:r>
              <w:rPr>
                <w:sz w:val="18"/>
              </w:rPr>
              <w:t>6,92,06,210</w:t>
            </w:r>
          </w:p>
        </w:tc>
        <w:tc>
          <w:tcPr>
            <w:tcW w:type="dxa" w:w="1440"/>
          </w:tcPr>
          <w:p>
            <w:pPr>
              <w:jc w:val="right"/>
            </w:pPr>
            <w:r>
              <w:rPr>
                <w:sz w:val="18"/>
              </w:rPr>
              <w:t>25,69,03,785</w:t>
            </w:r>
          </w:p>
        </w:tc>
      </w:tr>
      <w:tr>
        <w:tc>
          <w:tcPr>
            <w:tcW w:type="dxa" w:w="1440"/>
          </w:tcPr>
          <w:p>
            <w:pPr>
              <w:jc w:val="left"/>
            </w:pPr>
            <w:r>
              <w:rPr>
                <w:sz w:val="18"/>
              </w:rPr>
              <w:t>January</w:t>
            </w:r>
          </w:p>
        </w:tc>
        <w:tc>
          <w:tcPr>
            <w:tcW w:type="dxa" w:w="1440"/>
          </w:tcPr>
          <w:p>
            <w:pPr>
              <w:jc w:val="right"/>
            </w:pPr>
            <w:r>
              <w:rPr>
                <w:sz w:val="18"/>
              </w:rPr>
              <w:t>32,82,87,458</w:t>
            </w:r>
          </w:p>
        </w:tc>
        <w:tc>
          <w:tcPr>
            <w:tcW w:type="dxa" w:w="1440"/>
          </w:tcPr>
          <w:p>
            <w:pPr>
              <w:jc w:val="right"/>
            </w:pPr>
            <w:r>
              <w:rPr>
                <w:sz w:val="18"/>
              </w:rPr>
              <w:t>3,25,22,161</w:t>
            </w:r>
          </w:p>
        </w:tc>
        <w:tc>
          <w:tcPr>
            <w:tcW w:type="dxa" w:w="1440"/>
          </w:tcPr>
          <w:p>
            <w:pPr>
              <w:jc w:val="right"/>
            </w:pPr>
            <w:r>
              <w:rPr>
                <w:sz w:val="18"/>
              </w:rPr>
              <w:t>3,62,76,381</w:t>
            </w:r>
          </w:p>
        </w:tc>
        <w:tc>
          <w:tcPr>
            <w:tcW w:type="dxa" w:w="1440"/>
          </w:tcPr>
          <w:p>
            <w:pPr>
              <w:jc w:val="right"/>
            </w:pPr>
            <w:r>
              <w:rPr>
                <w:sz w:val="18"/>
              </w:rPr>
              <w:t>6,87,98,542</w:t>
            </w:r>
          </w:p>
        </w:tc>
        <w:tc>
          <w:tcPr>
            <w:tcW w:type="dxa" w:w="1440"/>
          </w:tcPr>
          <w:p>
            <w:pPr>
              <w:jc w:val="right"/>
            </w:pPr>
            <w:r>
              <w:rPr>
                <w:sz w:val="18"/>
              </w:rPr>
              <w:t>25,94,88,916</w:t>
            </w:r>
          </w:p>
        </w:tc>
      </w:tr>
      <w:tr>
        <w:tc>
          <w:tcPr>
            <w:tcW w:type="dxa" w:w="1440"/>
          </w:tcPr>
          <w:p>
            <w:pPr>
              <w:jc w:val="left"/>
            </w:pPr>
            <w:r>
              <w:rPr>
                <w:sz w:val="18"/>
              </w:rPr>
              <w:t>February</w:t>
            </w:r>
          </w:p>
        </w:tc>
        <w:tc>
          <w:tcPr>
            <w:tcW w:type="dxa" w:w="1440"/>
          </w:tcPr>
          <w:p>
            <w:pPr>
              <w:jc w:val="right"/>
            </w:pPr>
            <w:r>
              <w:rPr>
                <w:sz w:val="18"/>
              </w:rPr>
              <w:t>33,41,09,163</w:t>
            </w:r>
          </w:p>
        </w:tc>
        <w:tc>
          <w:tcPr>
            <w:tcW w:type="dxa" w:w="1440"/>
          </w:tcPr>
          <w:p>
            <w:pPr>
              <w:jc w:val="right"/>
            </w:pPr>
            <w:r>
              <w:rPr>
                <w:sz w:val="18"/>
              </w:rPr>
              <w:t>3,35,77,543</w:t>
            </w:r>
          </w:p>
        </w:tc>
        <w:tc>
          <w:tcPr>
            <w:tcW w:type="dxa" w:w="1440"/>
          </w:tcPr>
          <w:p>
            <w:pPr>
              <w:jc w:val="right"/>
            </w:pPr>
            <w:r>
              <w:rPr>
                <w:sz w:val="18"/>
              </w:rPr>
              <w:t>4,29,23,930</w:t>
            </w:r>
          </w:p>
        </w:tc>
        <w:tc>
          <w:tcPr>
            <w:tcW w:type="dxa" w:w="1440"/>
          </w:tcPr>
          <w:p>
            <w:pPr>
              <w:jc w:val="right"/>
            </w:pPr>
            <w:r>
              <w:rPr>
                <w:sz w:val="18"/>
              </w:rPr>
              <w:t>7,65,01,473</w:t>
            </w:r>
          </w:p>
        </w:tc>
        <w:tc>
          <w:tcPr>
            <w:tcW w:type="dxa" w:w="1440"/>
          </w:tcPr>
          <w:p>
            <w:pPr>
              <w:jc w:val="right"/>
            </w:pPr>
            <w:r>
              <w:rPr>
                <w:sz w:val="18"/>
              </w:rPr>
              <w:t>25,76,07,690</w:t>
            </w:r>
          </w:p>
        </w:tc>
      </w:tr>
      <w:tr>
        <w:tc>
          <w:tcPr>
            <w:tcW w:type="dxa" w:w="1440"/>
          </w:tcPr>
          <w:p>
            <w:pPr>
              <w:jc w:val="left"/>
            </w:pPr>
            <w:r>
              <w:rPr>
                <w:sz w:val="18"/>
              </w:rPr>
              <w:t>March</w:t>
            </w:r>
          </w:p>
        </w:tc>
        <w:tc>
          <w:tcPr>
            <w:tcW w:type="dxa" w:w="1440"/>
          </w:tcPr>
          <w:p>
            <w:pPr>
              <w:jc w:val="right"/>
            </w:pPr>
            <w:r>
              <w:rPr>
                <w:sz w:val="18"/>
              </w:rPr>
              <w:t>33,93,05,976</w:t>
            </w:r>
          </w:p>
        </w:tc>
        <w:tc>
          <w:tcPr>
            <w:tcW w:type="dxa" w:w="1440"/>
          </w:tcPr>
          <w:p>
            <w:pPr>
              <w:jc w:val="right"/>
            </w:pPr>
            <w:r>
              <w:rPr>
                <w:sz w:val="18"/>
              </w:rPr>
              <w:t>3,31,33,743</w:t>
            </w:r>
          </w:p>
        </w:tc>
        <w:tc>
          <w:tcPr>
            <w:tcW w:type="dxa" w:w="1440"/>
          </w:tcPr>
          <w:p>
            <w:pPr>
              <w:jc w:val="right"/>
            </w:pPr>
            <w:r>
              <w:rPr>
                <w:sz w:val="18"/>
              </w:rPr>
              <w:t>4,26,41,977</w:t>
            </w:r>
          </w:p>
        </w:tc>
        <w:tc>
          <w:tcPr>
            <w:tcW w:type="dxa" w:w="1440"/>
          </w:tcPr>
          <w:p>
            <w:pPr>
              <w:jc w:val="right"/>
            </w:pPr>
            <w:r>
              <w:rPr>
                <w:sz w:val="18"/>
              </w:rPr>
              <w:t>7,57,75,720</w:t>
            </w:r>
          </w:p>
        </w:tc>
        <w:tc>
          <w:tcPr>
            <w:tcW w:type="dxa" w:w="1440"/>
          </w:tcPr>
          <w:p>
            <w:pPr>
              <w:jc w:val="right"/>
            </w:pPr>
            <w:r>
              <w:rPr>
                <w:sz w:val="18"/>
              </w:rPr>
              <w:t>26,35,30,256</w:t>
            </w:r>
          </w:p>
        </w:tc>
      </w:tr>
      <w:tr>
        <w:tc>
          <w:tcPr>
            <w:tcW w:type="dxa" w:w="1440"/>
            <w:shd w:val="clear" w:fill="D9E2F3"/>
          </w:tcPr>
          <w:p>
            <w:pPr>
              <w:jc w:val="left"/>
            </w:pPr>
            <w:r>
              <w:rPr>
                <w:b/>
                <w:sz w:val="18"/>
              </w:rPr>
              <w:t>GRAND TOTAL</w:t>
            </w:r>
          </w:p>
        </w:tc>
        <w:tc>
          <w:tcPr>
            <w:tcW w:type="dxa" w:w="1440"/>
            <w:shd w:val="clear" w:fill="D9E2F3"/>
          </w:tcPr>
          <w:p>
            <w:pPr>
              <w:jc w:val="right"/>
            </w:pPr>
            <w:r>
              <w:rPr>
                <w:b/>
                <w:sz w:val="18"/>
              </w:rPr>
              <w:t>3,80,00,00,019</w:t>
            </w:r>
          </w:p>
        </w:tc>
        <w:tc>
          <w:tcPr>
            <w:tcW w:type="dxa" w:w="1440"/>
            <w:shd w:val="clear" w:fill="D9E2F3"/>
          </w:tcPr>
          <w:p>
            <w:pPr>
              <w:jc w:val="right"/>
            </w:pPr>
            <w:r>
              <w:rPr>
                <w:b/>
                <w:sz w:val="18"/>
              </w:rPr>
              <w:t>38,40,66,553</w:t>
            </w:r>
          </w:p>
        </w:tc>
        <w:tc>
          <w:tcPr>
            <w:tcW w:type="dxa" w:w="1440"/>
            <w:shd w:val="clear" w:fill="D9E2F3"/>
          </w:tcPr>
          <w:p>
            <w:pPr>
              <w:jc w:val="right"/>
            </w:pPr>
            <w:r>
              <w:rPr>
                <w:b/>
                <w:sz w:val="18"/>
              </w:rPr>
              <w:t>48,29,61,520</w:t>
            </w:r>
          </w:p>
        </w:tc>
        <w:tc>
          <w:tcPr>
            <w:tcW w:type="dxa" w:w="1440"/>
            <w:shd w:val="clear" w:fill="D9E2F3"/>
          </w:tcPr>
          <w:p>
            <w:pPr>
              <w:jc w:val="right"/>
            </w:pPr>
            <w:r>
              <w:rPr>
                <w:b/>
                <w:sz w:val="18"/>
              </w:rPr>
              <w:t>86,70,28,073</w:t>
            </w:r>
          </w:p>
        </w:tc>
        <w:tc>
          <w:tcPr>
            <w:tcW w:type="dxa" w:w="1440"/>
            <w:shd w:val="clear" w:fill="D9E2F3"/>
          </w:tcPr>
          <w:p>
            <w:pPr>
              <w:jc w:val="right"/>
            </w:pPr>
            <w:r>
              <w:rPr>
                <w:b/>
                <w:sz w:val="18"/>
              </w:rPr>
              <w:t>2,93,29,71,946</w:t>
            </w:r>
          </w:p>
        </w:tc>
      </w:tr>
    </w:tbl>
    <w:p>
      <w:pPr>
        <w:spacing w:after="120"/>
      </w:pPr>
      <w:r>
        <w:rPr>
          <w:b w:val="0"/>
        </w:rPr>
      </w:r>
    </w:p>
    <w:p>
      <w:pPr>
        <w:spacing w:after="120"/>
      </w:pPr>
      <w:r>
        <w:rPr>
          <w:b/>
        </w:rPr>
        <w:t>Revised Gross grand total = Rs 380.00 cr.  Gross - Total Deduction = Net Payable holds for every month.</w:t>
      </w:r>
    </w:p>
    <w:p>
      <w:pPr>
        <w:spacing w:before="160" w:after="80"/>
      </w:pPr>
      <w:r>
        <w:rPr>
          <w:b/>
          <w:color w:val="1F3764"/>
          <w:sz w:val="26"/>
        </w:rPr>
        <w:t>D.  How to apply it in Excel (macro - no Python, no install)</w:t>
      </w:r>
    </w:p>
    <w:p>
      <w:pPr>
        <w:spacing w:after="40"/>
      </w:pPr>
      <w:r>
        <w:t>1.  Open June_WITH_FORMULAE.xlsx in Excel.  (Keep a copy of the original first, for safety.)</w:t>
      </w:r>
    </w:p>
    <w:p>
      <w:pPr>
        <w:spacing w:after="40"/>
      </w:pPr>
      <w:r>
        <w:t>2.  Press Alt + F11 to open the VBA editor.</w:t>
      </w:r>
    </w:p>
    <w:p>
      <w:pPr>
        <w:spacing w:after="40"/>
      </w:pPr>
      <w:r>
        <w:t>3.  Menu: Insert &gt; Module.  Then File &gt; Import File and pick ReduceJuneTo380.bas (or paste the code in).</w:t>
      </w:r>
    </w:p>
    <w:p>
      <w:pPr>
        <w:spacing w:after="40"/>
      </w:pPr>
      <w:r>
        <w:t>4.  Press F5 to run; choose ReduceJuneTo380 if prompted.</w:t>
      </w:r>
    </w:p>
    <w:p>
      <w:pPr>
        <w:spacing w:after="40"/>
      </w:pPr>
      <w:r>
        <w:t>5.  A message box shows Old gross -&gt; New gross (29,89,50,541) with Net unchanged.</w:t>
      </w:r>
    </w:p>
    <w:p>
      <w:pPr>
        <w:spacing w:after="40"/>
      </w:pPr>
      <w:r>
        <w:t>6.  Close the editor and Save the workbook (keep it as .xlsx).</w:t>
      </w:r>
    </w:p>
    <w:p>
      <w:pPr>
        <w:spacing w:after="40"/>
      </w:pPr>
      <w:r>
        <w:t>7.  Your GROSS380 summary then ties to Rs 380.00 cr automatically.</w:t>
      </w:r>
    </w:p>
    <w:p>
      <w:pPr>
        <w:spacing w:after="120"/>
      </w:pPr>
      <w:r>
        <w:rPr>
          <w:b w:val="0"/>
        </w:rPr>
      </w:r>
    </w:p>
    <w:p>
      <w:pPr>
        <w:spacing w:after="120"/>
      </w:pPr>
      <w:r>
        <w:rPr>
          <w:b w:val="0"/>
        </w:rPr>
        <w:t>What the macro changes: REVISED ATTENDANCE ALLOWANCE (col 188) down so REVISED GROSS (189) reaches the target; OTHER DEDUCTION (col 212) absorbs the same amount; REVISED TOTAL DED (217) reduced too. NET PAYABLE (218), PF, ESI, Basic and DA are unchanged. Covered rows are reduced first; Other Deduction never goes negative and no ESI-exempt employee is taken below the Rs 21,000 gross ceiling. Only the June workbook is touched.</w:t>
      </w:r>
    </w:p>
    <w:p>
      <w:pPr>
        <w:spacing w:after="40"/>
      </w:pPr>
      <w:r>
        <w:rPr>
          <w:b w:val="0"/>
        </w:rPr>
        <w:t>If the macro shows a WARNING (a column it could not find, or an amount it could not allocate), do not save - share the message and the column mapping can be adjusted.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