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Next-Best-Outreach for Nic</w:t>
      </w:r>
    </w:p>
    <w:p>
      <w:r>
        <w:rPr>
          <w:b w:val="0"/>
          <w:i/>
          <w:color w:val="707070"/>
          <w:sz w:val="19"/>
        </w:rPr>
        <w:t>Carbon8 - 18 opportunity cards - generated 2026-06-14 - PROVISIONAL (final once mailbox data is complete)</w:t>
      </w:r>
    </w:p>
    <w:p>
      <w:r>
        <w:rPr>
          <w:b/>
          <w:i w:val="0"/>
          <w:color w:val="1F497D"/>
        </w:rPr>
        <w:t xml:space="preserve">What changed since last time. </w:t>
      </w:r>
      <w:r>
        <w:rPr>
          <w:b w:val="0"/>
          <w:i w:val="0"/>
        </w:rPr>
        <w:t>The previous cards over-counted some categories because of how product tags were stored: cello and laminate finishing was being counted as "embellishment," which inflated that category. That is now fixed at the platform level, so every pitch below reads from corrected data.</w:t>
      </w:r>
    </w:p>
    <w:p>
      <w:r>
        <w:rPr>
          <w:b/>
          <w:i w:val="0"/>
          <w:color w:val="1F497D"/>
        </w:rPr>
        <w:t xml:space="preserve">You will see a lot of Hard Cover / casebound suggestions, and that is the finding, not a glitch. </w:t>
      </w:r>
      <w:r>
        <w:rPr>
          <w:b w:val="0"/>
          <w:i w:val="0"/>
        </w:rPr>
        <w:t xml:space="preserve">Once the tagging was clean, hard cover turned out to be the single biggest genuine gap across your book-and-finishing customers: they already buy embellishment, soft cover and finishing, but have not been sold casebound work, and customers with that exact profile take it up at 3 to 4 times the base rate. Each card tells you whether the pitch </w:t>
      </w:r>
      <w:r>
        <w:rPr>
          <w:b/>
          <w:i w:val="0"/>
        </w:rPr>
        <w:t>fits the customer's industry</w:t>
      </w:r>
      <w:r>
        <w:rPr>
          <w:b w:val="0"/>
          <w:i w:val="0"/>
        </w:rPr>
        <w:t xml:space="preserve"> (for example a property or trade-print client genuinely does books) or is </w:t>
      </w:r>
      <w:r>
        <w:rPr>
          <w:b/>
          <w:i w:val="0"/>
        </w:rPr>
        <w:t>purely statistical</w:t>
      </w:r>
      <w:r>
        <w:rPr>
          <w:b w:val="0"/>
          <w:i w:val="0"/>
        </w:rPr>
        <w:t xml:space="preserve"> (worth a look, no industry signal either way). Where a strong-looking pitch did not fit the customer's business, it is shown as </w:t>
      </w:r>
      <w:r>
        <w:rPr>
          <w:b/>
          <w:i w:val="0"/>
        </w:rPr>
        <w:t>"Not pitched"</w:t>
      </w:r>
      <w:r>
        <w:rPr>
          <w:b w:val="0"/>
          <w:i w:val="0"/>
        </w:rPr>
        <w:t xml:space="preserve"> with the reason, so you can see what the system set aside and why.</w:t>
      </w:r>
    </w:p>
    <w:p>
      <w:pPr>
        <w:pStyle w:val="Heading1"/>
      </w:pPr>
      <w:r>
        <w:t>Section 1 - Opportunities</w:t>
      </w:r>
    </w:p>
    <w:p>
      <w:pPr>
        <w:pStyle w:val="IntenseQuote"/>
      </w:pPr>
      <w:r>
        <w:t>One card per customer. The numbers come straight from QuickBase order history; nothing is rounded up. Mark each one in the feedback line.</w:t>
      </w:r>
    </w:p>
    <w:p>
      <w:pPr>
        <w:pStyle w:val="Heading3"/>
      </w:pPr>
      <w:r>
        <w:rPr>
          <w:b w:val="0"/>
          <w:i w:val="0"/>
        </w:rPr>
        <w:t xml:space="preserve">1. Coco Republic  </w:t>
      </w:r>
      <w:r>
        <w:rPr>
          <w:b/>
          <w:i w:val="0"/>
          <w:color w:val="707070"/>
          <w:sz w:val="20"/>
        </w:rPr>
        <w:t>[Luxury Brands]</w:t>
      </w:r>
      <w:r>
        <w:rPr>
          <w:b w:val="0"/>
          <w:i/>
          <w:color w:val="707070"/>
          <w:sz w:val="18"/>
        </w:rPr>
        <w:t xml:space="preserve">   $28,655 in the last 12 months   (deck #5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no QB-won value contact identified - confirm decision-maker before outreach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(7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Luxury Brands firms regularly buy Hard Cover Books (27%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Due soon: last ordered 175 days ago; they typically reorder about every 46 days, so they're about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2. Hatrik House  </w:t>
      </w:r>
      <w:r>
        <w:rPr>
          <w:b/>
          <w:i w:val="0"/>
          <w:color w:val="707070"/>
          <w:sz w:val="20"/>
        </w:rPr>
        <w:t>[Advertising &amp; Marketing]</w:t>
      </w:r>
      <w:r>
        <w:rPr>
          <w:b w:val="0"/>
          <w:i/>
          <w:color w:val="707070"/>
          <w:sz w:val="18"/>
        </w:rPr>
        <w:t xml:space="preserve">   $15,817 in the last 12 months   (deck #6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Sofia Musarra &lt;sofia@hatrikhouse.com&gt; - confirm contact - stale &gt;90d (last active 2025-04-15)</w:t>
      </w:r>
    </w:p>
    <w:p>
      <w:r>
        <w:rPr>
          <w:b/>
          <w:i w:val="0"/>
          <w:color w:val="B56A00"/>
          <w:sz w:val="18"/>
        </w:rPr>
        <w:t xml:space="preserve">   Note: </w:t>
      </w:r>
      <w:r>
        <w:rPr>
          <w:b w:val="0"/>
          <w:i/>
          <w:color w:val="707070"/>
          <w:sz w:val="18"/>
        </w:rPr>
        <w:t>value contact (sofia@hatrikhouse.com) is NOT the loudest contact (maddison@hatrikhouse.com, 93 emails) - pitch to value, not volume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(2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Advertising &amp; Marketing firms regularly buy Hard Cover Books (26%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Due soon: last ordered 64 days ago; they typically reorder about every 36 days, so they're about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3. Special Group  </w:t>
      </w:r>
      <w:r>
        <w:rPr>
          <w:b/>
          <w:i w:val="0"/>
          <w:color w:val="707070"/>
          <w:sz w:val="20"/>
        </w:rPr>
        <w:t>[Advertising &amp; Marketing]</w:t>
      </w:r>
      <w:r>
        <w:rPr>
          <w:b w:val="0"/>
          <w:i/>
          <w:color w:val="707070"/>
          <w:sz w:val="18"/>
        </w:rPr>
        <w:t xml:space="preserve">   $56,824 in the last 12 months   (deck #7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Di Williams &lt;di.williams@specialgroup.com&gt; - active (last active 2026-05-22)</w:t>
      </w:r>
    </w:p>
    <w:p>
      <w:r>
        <w:rPr>
          <w:b/>
          <w:i w:val="0"/>
          <w:color w:val="B56A00"/>
          <w:sz w:val="18"/>
        </w:rPr>
        <w:t xml:space="preserve">   Note: </w:t>
      </w:r>
      <w:r>
        <w:rPr>
          <w:b w:val="0"/>
          <w:i/>
          <w:color w:val="707070"/>
          <w:sz w:val="18"/>
        </w:rPr>
        <w:t>value contact (di.williams@specialgroup.com) is NOT the loudest contact (danielle.senecky@specialgroup.com, 58 emails) - pitch to value, not volume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(2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Advertising &amp; Marketing firms regularly buy Hard Cover Books (26%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23 days ago; they typically reorder about every 40 days, so they're not due yet.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4. Meluka Honey Pty Ltd  </w:t>
      </w:r>
      <w:r>
        <w:rPr>
          <w:b/>
          <w:i w:val="0"/>
          <w:color w:val="707070"/>
          <w:sz w:val="20"/>
        </w:rPr>
        <w:t>[Hospitality Food &amp; Beverage]</w:t>
      </w:r>
      <w:r>
        <w:rPr>
          <w:b w:val="0"/>
          <w:i/>
          <w:color w:val="707070"/>
          <w:sz w:val="18"/>
        </w:rPr>
        <w:t xml:space="preserve">   $4,953 in the last 12 months   (deck #14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Rebecca Bak &lt;rebeccab@melukaaustralia.com.au&gt; - active (last active 2026-03-18)</w:t>
      </w:r>
    </w:p>
    <w:p>
      <w:r>
        <w:rPr>
          <w:b/>
          <w:i w:val="0"/>
          <w:color w:val="B56A00"/>
          <w:sz w:val="18"/>
        </w:rPr>
        <w:t xml:space="preserve">   Note: </w:t>
      </w:r>
      <w:r>
        <w:rPr>
          <w:b w:val="0"/>
          <w:i/>
          <w:color w:val="707070"/>
          <w:sz w:val="18"/>
        </w:rPr>
        <w:t>value contact (rebeccab@melukaaustralia.com.au) is NOT the loudest contact (elizabethc@mitchellrivergroup.com, 3 emails) - pitch to value, not volume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(13 jobs) but has 0 jobs in hard cover books.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Neutral fit - Hard Cover Books carries no strong industry signal for Hospitality Food &amp; Beverage; pitched on the statistics.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Due soon: last ordered 141 days ago; they typically reorder about every 135 days, so they're about due. They also tend to pick up around Jul, which is coming up.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5. Cambridge Management Pty Ltd  </w:t>
      </w:r>
      <w:r>
        <w:rPr>
          <w:b/>
          <w:i w:val="0"/>
          <w:color w:val="707070"/>
          <w:sz w:val="20"/>
        </w:rPr>
        <w:t>[Property &amp; Real Estate]</w:t>
      </w:r>
      <w:r>
        <w:rPr>
          <w:b w:val="0"/>
          <w:i/>
          <w:color w:val="707070"/>
          <w:sz w:val="18"/>
        </w:rPr>
        <w:t xml:space="preserve">   $35,741 in the last 12 months   (deck #17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Suzanne Thoelke &lt;suzanne@ciennagroup.com&gt; - active (last active 2026-05-22)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(6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Property &amp; Real Estate firms regularly buy Hard Cover Books (32%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Due soon: last ordered 73 days ago; they typically reorder about every 41 days, so they're about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6. Bulgari Australia  </w:t>
      </w:r>
      <w:r>
        <w:rPr>
          <w:b/>
          <w:i w:val="0"/>
          <w:color w:val="707070"/>
          <w:sz w:val="20"/>
        </w:rPr>
        <w:t>[Luxury Brands]</w:t>
      </w:r>
      <w:r>
        <w:rPr>
          <w:b w:val="0"/>
          <w:i/>
          <w:color w:val="707070"/>
          <w:sz w:val="18"/>
        </w:rPr>
        <w:t xml:space="preserve">   $28,889 in the last 12 months   (deck #19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Reverie Acosta &lt;reverie.acosta@bulgari.com&gt; - active (last active 2026-05-13)</w:t>
      </w:r>
    </w:p>
    <w:p>
      <w:r>
        <w:rPr>
          <w:b/>
          <w:i w:val="0"/>
          <w:color w:val="B56A00"/>
          <w:sz w:val="18"/>
        </w:rPr>
        <w:t xml:space="preserve">   Note: </w:t>
      </w:r>
      <w:r>
        <w:rPr>
          <w:b w:val="0"/>
          <w:i/>
          <w:color w:val="707070"/>
          <w:sz w:val="18"/>
        </w:rPr>
        <w:t>value contact (reverie.acosta@bulgari.com) is NOT the loudest contact (victoria.gore@bulgari.com, 161 emails) - pitch to value, not volume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(34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Luxury Brands firms regularly buy Hard Cover Books (27%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15 days ago; they typically reorder about every 48 days, so they're not due yet.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7. Peter Meyerratken  </w:t>
      </w:r>
      <w:r>
        <w:rPr>
          <w:b/>
          <w:i w:val="0"/>
          <w:color w:val="707070"/>
          <w:sz w:val="20"/>
        </w:rPr>
        <w:t>[Creative Arts &amp; Design]</w:t>
      </w:r>
      <w:r>
        <w:rPr>
          <w:b w:val="0"/>
          <w:i/>
          <w:color w:val="707070"/>
          <w:sz w:val="18"/>
        </w:rPr>
        <w:t xml:space="preserve">   $1,781 in the last 12 months   (deck #21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Peter Meyerratken &lt;petermeyerratken@gmail.com&gt; - active (last active 2026-06-05)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(2 jobs) but has 0 jobs in hard cover books.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Neutral fit - Hard Cover Books carries no strong industry signal for Creative Arts &amp; Design; pitched on the statistics.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6 days ago; they typically reorder about every 50 days, so they're not due yet. They also tend to pick up around Jul, which is coming up.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8. Trippas White Group  </w:t>
      </w:r>
      <w:r>
        <w:rPr>
          <w:b/>
          <w:i w:val="0"/>
          <w:color w:val="707070"/>
          <w:sz w:val="20"/>
        </w:rPr>
        <w:t>[Hospitality Food &amp; Beverage]</w:t>
      </w:r>
      <w:r>
        <w:rPr>
          <w:b w:val="0"/>
          <w:i/>
          <w:color w:val="707070"/>
          <w:sz w:val="18"/>
        </w:rPr>
        <w:t xml:space="preserve">   $1,454 in the last 12 months   (deck #26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Emily Dwyer  &lt;emily.dwyer@trippaswhitegroup.com.au&gt; - confirm contact - stale &gt;90d (last active 2026-02-09)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(2 jobs) but has 0 jobs in hard cover books.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Neutral fit - Hard Cover Books carries no strong industry signal for Hospitality Food &amp; Beverage; pitched on the statistics.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Due soon: last ordered 128 days ago; they typically reorder about every 73 days, so they're about due. They also tend to pick up around Jul, which is coming up.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9. Studio Garbett  </w:t>
      </w:r>
      <w:r>
        <w:rPr>
          <w:b/>
          <w:i w:val="0"/>
          <w:color w:val="707070"/>
          <w:sz w:val="20"/>
        </w:rPr>
        <w:t>[Creative Arts &amp; Design]</w:t>
      </w:r>
      <w:r>
        <w:rPr>
          <w:b w:val="0"/>
          <w:i/>
          <w:color w:val="707070"/>
          <w:sz w:val="18"/>
        </w:rPr>
        <w:t xml:space="preserve">   $10,072 in the last 12 months   (deck #30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Paul Garbett &lt;paul@garbett.com.au&gt; - active (last active 2026-06-01)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(2 jobs) but has 0 jobs in hard cover books.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Neutral fit - Hard Cover Books carries no strong industry signal for Creative Arts &amp; Design; pitched on the statistics.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94 days ago; they typically reorder about every 99 days, so they're not due yet.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10. Block Branding  </w:t>
      </w:r>
      <w:r>
        <w:rPr>
          <w:b/>
          <w:i w:val="0"/>
          <w:color w:val="707070"/>
          <w:sz w:val="20"/>
        </w:rPr>
        <w:t>[Advertising &amp; Marketing]</w:t>
      </w:r>
      <w:r>
        <w:rPr>
          <w:b w:val="0"/>
          <w:i/>
          <w:color w:val="707070"/>
          <w:sz w:val="18"/>
        </w:rPr>
        <w:t xml:space="preserve">   $24,037 in the last 12 months   (deck #34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Josh Mullens &lt;josh.mullens@blockbranding.com&gt; - active (last active 2026-06-11)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Design Services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92% of customers who buy Wide Format also buy Design Services, about 1.1 times more likely than the average customer (86% normally). Buys wide format (2 jobs) but has 0 jobs in design services.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Neutral fit - Design Services carries no strong industry signal for Advertising &amp; Marketing; pitched on the statistics.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Overdue: last ordered 43 days ago; they typically reorder about every 15 days, so they're past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11. RegProm Marketing &amp; Promotions Pty Ltd  </w:t>
      </w:r>
      <w:r>
        <w:rPr>
          <w:b/>
          <w:i w:val="0"/>
          <w:color w:val="707070"/>
          <w:sz w:val="20"/>
        </w:rPr>
        <w:t>[Advertising &amp; Marketing]</w:t>
      </w:r>
      <w:r>
        <w:rPr>
          <w:b w:val="0"/>
          <w:i/>
          <w:color w:val="707070"/>
          <w:sz w:val="18"/>
        </w:rPr>
        <w:t xml:space="preserve">   $4,416 in the last 12 months   (deck #35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Elizabeth Evans &lt;liz@regprom.com.au&gt; - confirm contact - stale &gt;90d (last active 2025-08-08)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Wide Format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86% of customers who buy Hard Cover Books also buy Wide Format, about 2.2 times more likely than the average customer (39% normally). Buys hard cover books (2 jobs) but has 0 jobs in wide format.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Advertising &amp; Marketing firms regularly buy Wide Format (58%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322 days ago; they typically reorder about every 751 days, so they're not due yet.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12. Squad Ink Pty Ltd  </w:t>
      </w:r>
      <w:r>
        <w:rPr>
          <w:b/>
          <w:i w:val="0"/>
          <w:color w:val="707070"/>
          <w:sz w:val="20"/>
        </w:rPr>
        <w:t>[Creative Arts &amp; Design]</w:t>
      </w:r>
      <w:r>
        <w:rPr>
          <w:b w:val="0"/>
          <w:i/>
          <w:color w:val="707070"/>
          <w:sz w:val="18"/>
        </w:rPr>
        <w:t xml:space="preserve">   $1,847 in the last 12 months   (deck #36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Ashleigh Jack &lt;ashleigh@squadink.com&gt; - confirm contact - stale &gt;90d (last active 2026-02-25)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(2 jobs) but has 0 jobs in hard cover books.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Neutral fit - Hard Cover Books carries no strong industry signal for Creative Arts &amp; Design; pitched on the statistics.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Due soon: last ordered 115 days ago; they typically reorder about every 72 days, so they're about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13. Design Collection Pty Ltd  </w:t>
      </w:r>
      <w:r>
        <w:rPr>
          <w:b/>
          <w:i w:val="0"/>
          <w:color w:val="707070"/>
          <w:sz w:val="20"/>
        </w:rPr>
        <w:t>[Creative Arts &amp; Design]</w:t>
      </w:r>
      <w:r>
        <w:rPr>
          <w:b w:val="0"/>
          <w:i/>
          <w:color w:val="707070"/>
          <w:sz w:val="18"/>
        </w:rPr>
        <w:t xml:space="preserve">   $912 in the last 12 months   (deck #38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Andrea Tan &lt;ant@designcollection.dk&gt; - confirm contact - stale &gt;90d (no email activity on record)</w:t>
      </w:r>
    </w:p>
    <w:p>
      <w:r>
        <w:rPr>
          <w:b/>
          <w:i w:val="0"/>
          <w:color w:val="B56A00"/>
          <w:sz w:val="18"/>
        </w:rPr>
        <w:t xml:space="preserve">   Note: </w:t>
      </w:r>
      <w:r>
        <w:rPr>
          <w:b w:val="0"/>
          <w:i/>
          <w:color w:val="707070"/>
          <w:sz w:val="18"/>
        </w:rPr>
        <w:t>value contact (ant@designcollection.dk) is NOT the loudest contact (sae@designcollection.dk, 7 emails) - pitch to value, not volume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(7 jobs) but has 0 jobs in hard cover books.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Neutral fit - Hard Cover Books carries no strong industry signal for Creative Arts &amp; Design; pitched on the statistics.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Overdue: last ordered 295 days ago; they typically reorder about every 45 days, so they're past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14. Pegasus Media &amp; Logistics  </w:t>
      </w:r>
      <w:r>
        <w:rPr>
          <w:b/>
          <w:i w:val="0"/>
          <w:color w:val="707070"/>
          <w:sz w:val="20"/>
        </w:rPr>
        <w:t>[Trade Printers]</w:t>
      </w:r>
      <w:r>
        <w:rPr>
          <w:b w:val="0"/>
          <w:i/>
          <w:color w:val="707070"/>
          <w:sz w:val="18"/>
        </w:rPr>
        <w:t xml:space="preserve">   $31,054 in the last 12 months   (deck #39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Brian Ventour &lt;bventour@pegasus.com.au&gt; - active (last active 2026-05-19)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Wide Format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55% of customers who buy Soft Cover Books also buy Wide Format, about 1.4 times more likely than the average customer (39% normally). Buys soft cover books (10 jobs) but has 0 jobs in wide format.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Trade Printers firms regularly buy Wide Format (46%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Due soon: last ordered 156 days ago; they typically reorder about every 93 days, so they're about due. They also tend to pick up around Jul, which is coming up.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15. Rebecca Prokop  </w:t>
      </w:r>
      <w:r>
        <w:rPr>
          <w:b/>
          <w:i w:val="0"/>
          <w:color w:val="707070"/>
          <w:sz w:val="20"/>
        </w:rPr>
        <w:t>[Property &amp; Real Estate]</w:t>
      </w:r>
      <w:r>
        <w:rPr>
          <w:b w:val="0"/>
          <w:i/>
          <w:color w:val="707070"/>
          <w:sz w:val="18"/>
        </w:rPr>
        <w:t xml:space="preserve">   $3,461 in the last 12 months   (deck #41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Rebecca Quinn &lt;rebecca.quinn.author@gmail.com&gt; - confirm contact - stale &gt;90d (last active 2025-07-30)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(3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Property &amp; Real Estate firms regularly buy Hard Cover Books (32%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Overdue: last ordered 337 days ago; they typically reorder about every 55 days, so they're past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16. Walter Carter Funerals  Pty Ltd  </w:t>
      </w:r>
      <w:r>
        <w:rPr>
          <w:b/>
          <w:i w:val="0"/>
          <w:color w:val="707070"/>
          <w:sz w:val="20"/>
        </w:rPr>
        <w:t>[Corporate &amp; Professional]</w:t>
      </w:r>
      <w:r>
        <w:rPr>
          <w:b w:val="0"/>
          <w:i/>
          <w:color w:val="707070"/>
          <w:sz w:val="18"/>
        </w:rPr>
        <w:t xml:space="preserve">   $912 in the last 12 months   (deck #44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Keiran Gibb &lt;kieran@waltercarter.com.au&gt; - active (last active 2026-05-22)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Wide Format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58% of customers who buy Embellishment also buy Wide Format, about 1.5 times more likely than the average customer (39% normally). Buys embellishment (4 jobs) but has 0 jobs in wide format.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Corporate &amp; Professional firms regularly buy Wide Format (38%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48 days ago; they typically reorder about every 61 days, so they're not due yet.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17. Stedmans Hospitality  </w:t>
      </w:r>
      <w:r>
        <w:rPr>
          <w:b/>
          <w:i w:val="0"/>
          <w:color w:val="707070"/>
          <w:sz w:val="20"/>
        </w:rPr>
        <w:t>[Hospitality Food &amp; Beverage]</w:t>
      </w:r>
      <w:r>
        <w:rPr>
          <w:b w:val="0"/>
          <w:i/>
          <w:color w:val="707070"/>
          <w:sz w:val="18"/>
        </w:rPr>
        <w:t xml:space="preserve">   $1,327 in the last 12 months   (deck #49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Nina Gravelis &lt;nina@stedmans.com.au&gt; - confirm contact - stale &gt;90d (last active 2025-11-23)</w:t>
      </w:r>
    </w:p>
    <w:p>
      <w:r>
        <w:rPr>
          <w:b/>
          <w:i w:val="0"/>
          <w:color w:val="B56A00"/>
          <w:sz w:val="18"/>
        </w:rPr>
        <w:t xml:space="preserve">   Note: </w:t>
      </w:r>
      <w:r>
        <w:rPr>
          <w:b w:val="0"/>
          <w:i/>
          <w:color w:val="707070"/>
          <w:sz w:val="18"/>
        </w:rPr>
        <w:t>value contact (nina@stedmans.com.au) is NOT the loudest contact (tim@stedmans.com.au, 21 emails) - pitch to value, not volume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(17 jobs) but has 0 jobs in hard cover books.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Neutral fit - Hard Cover Books carries no strong industry signal for Hospitality Food &amp; Beverage; pitched on the statistics.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120 days ago; they typically reorder about every 176 days, so they're not due yet.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18. Beckett's Bar and Dining  </w:t>
      </w:r>
      <w:r>
        <w:rPr>
          <w:b/>
          <w:i w:val="0"/>
          <w:color w:val="707070"/>
          <w:sz w:val="20"/>
        </w:rPr>
        <w:t>[Hospitality Food &amp; Beverage]</w:t>
      </w:r>
      <w:r>
        <w:rPr>
          <w:b w:val="0"/>
          <w:i/>
          <w:color w:val="707070"/>
          <w:sz w:val="18"/>
        </w:rPr>
        <w:t xml:space="preserve">   $1,226 in the last 12 months   (deck #50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Julie Maurel &lt;manager@beckettsbardining.com.au&gt; - confirm contact - stale &gt;90d (no email activity on record)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Soft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57% of customers who buy Embellishment also buy Soft Cover Books, about 2.1 times more likely than the average customer (28% normally). Buys embellishment (9 jobs) but has 0 jobs in soft cover books.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Neutral fit - Soft Cover Books carries no strong industry signal for Hospitality Food &amp; Beverage; pitched on the statistics.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Due soon: last ordered 234 days ago; they typically reorder about every 160 days, so they're about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r>
        <w:br w:type="page"/>
      </w:r>
    </w:p>
    <w:p>
      <w:pPr>
        <w:pStyle w:val="Heading1"/>
      </w:pPr>
      <w:r>
        <w:t>Section 2 - Your major accounts</w:t>
      </w:r>
    </w:p>
    <w:p>
      <w:r>
        <w:rPr>
          <w:b w:val="0"/>
          <w:i w:val="0"/>
        </w:rPr>
        <w:t xml:space="preserve">Your 24 biggest accounts by revenue over the last 12 months. </w:t>
      </w:r>
      <w:r>
        <w:rPr>
          <w:b w:val="0"/>
          <w:i w:val="0"/>
        </w:rPr>
        <w:t xml:space="preserve">Most are well covered (17 buy their full range, no real gap), which is a good thing: these are relationships to protect. </w:t>
      </w:r>
      <w:r>
        <w:rPr>
          <w:b w:val="0"/>
          <w:i w:val="0"/>
        </w:rPr>
        <w:t>7 of them still have a genuine gap worth a conversation, listed first.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448"/>
            <w:shd w:val="clear" w:fill="D5E8F0"/>
            <w:vAlign w:val="center"/>
          </w:tcPr>
          <w:p>
            <w:r>
              <w:rPr>
                <w:b/>
                <w:sz w:val="16"/>
              </w:rPr>
              <w:t>Customer</w:t>
            </w:r>
          </w:p>
        </w:tc>
        <w:tc>
          <w:tcPr>
            <w:tcW w:type="dxa" w:w="1872"/>
            <w:shd w:val="clear" w:fill="D5E8F0"/>
            <w:vAlign w:val="center"/>
          </w:tcPr>
          <w:p>
            <w:r>
              <w:rPr>
                <w:b/>
                <w:sz w:val="16"/>
              </w:rPr>
              <w:t>Industry</w:t>
            </w:r>
          </w:p>
        </w:tc>
        <w:tc>
          <w:tcPr>
            <w:tcW w:type="dxa" w:w="1512"/>
            <w:shd w:val="clear" w:fill="D5E8F0"/>
            <w:vAlign w:val="center"/>
          </w:tcPr>
          <w:p>
            <w:r>
              <w:rPr>
                <w:b/>
                <w:sz w:val="16"/>
              </w:rPr>
              <w:t>12-mo revenue</w:t>
            </w:r>
          </w:p>
        </w:tc>
        <w:tc>
          <w:tcPr>
            <w:tcW w:type="dxa" w:w="1440"/>
            <w:shd w:val="clear" w:fill="D5E8F0"/>
            <w:vAlign w:val="center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3096"/>
            <w:shd w:val="clear" w:fill="D5E8F0"/>
            <w:vAlign w:val="center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Special Group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Advertising &amp; Marketing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$56,824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Hard Cover Books (fits Advertising &amp; Marketing (26%))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Cambridge Management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$35,741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Hard Cover Books (fits Property &amp; Real Estate (32%))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Pegasus Media &amp; Logistics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Trade Printers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$31,054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Wide Format (fits Trade Printers (46%))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Bulgari Australia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Luxury Brands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$28,889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Hard Cover Books (fits Luxury Brands (27%))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Westpac Banking Corp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Corporate &amp; Professional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$24,775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Hard Cover Books (neutral for Corporate &amp; Professional (13%))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Block Branding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Advertising &amp; Marketing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$24,037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Design Services (neutral for Advertising &amp; Marketing)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Hatrik House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Advertising &amp; Marketing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$15,817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Hard Cover Books (fits Advertising &amp; Marketing (26%))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Andrew Hoyne Design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$107,774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UNSW Sydney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Education &amp; Training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$53,226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EM Branding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$46,279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Opus Agency AU Pty Ltd (Fka) The Company We Keep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Creative Arts &amp; Design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$44,015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Peachy Print Australia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Trade Printers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$34,349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Hundredweight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Advertising &amp; Marketing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$20,423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Telstra Limited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Corporate &amp; Professional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$18,319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Paspaley Pearling Co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Luxury Brands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$14,438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Freedom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Retail &amp; POS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$93,330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Popology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Trade Printers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$46,008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Anglicare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Government &amp; NFP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$35,844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Enigma Communication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$30,246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Koala Au Operations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Retail &amp; POS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$21,944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ACS (Australian Computer Society)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Corporate &amp; Professional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$19,445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Look Brilliant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Trade Printers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$17,629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Doodee King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Hospitality Food &amp; Beverage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$16,991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Delibrand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Creative Arts &amp; Design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$16,752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</w:tbl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