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Ehab</w:t>
      </w:r>
    </w:p>
    <w:p>
      <w:r>
        <w:rPr>
          <w:b w:val="0"/>
          <w:i/>
          <w:color w:val="707070"/>
          <w:sz w:val="19"/>
        </w:rPr>
        <w:t>Carbon8 - 14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Westpac Banking Corp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$24,775 in the last 12 months   (deck #3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Jeff Edwards  &lt;jeff.edwards@westpac.com.au&gt; - active (last active 2026-05-11)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(20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110 days ago; they typically reorder about every 71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Shepson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$10,423 in the last 12 months   (deck #5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Matthew Payn &lt;sales@shepson.com.au&gt; - active (last active 2026-05-28)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 days ago; they typically reorder about every 32 days, so they're not due yet.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MCI Group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$15,553 in the last 12 months   (deck #6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Marta Tabaka &lt;marta.tabaka@wearemci.com&gt; - active (last active 2026-03-18)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132 days ago; they typically reorder about every 44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Sarah and Sebastian Pty Ltd  </w:t>
      </w:r>
      <w:r>
        <w:rPr>
          <w:b/>
          <w:i w:val="0"/>
          <w:color w:val="707070"/>
          <w:sz w:val="20"/>
        </w:rPr>
        <w:t>[Retail &amp; POS]</w:t>
      </w:r>
      <w:r>
        <w:rPr>
          <w:b w:val="0"/>
          <w:i/>
          <w:color w:val="707070"/>
          <w:sz w:val="18"/>
        </w:rPr>
        <w:t xml:space="preserve">   $11,259 in the last 12 months   (deck #7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Taylah Stain &lt;taylah@sarahandsebastian.com&gt; - active (last active 2026-05-12)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Retail &amp; POS firms regularly buy Hard Cover Books (23%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41 days ago; they typically reorder about every 32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Performance Frontiers  </w:t>
      </w:r>
      <w:r>
        <w:rPr>
          <w:b/>
          <w:i w:val="0"/>
          <w:color w:val="707070"/>
          <w:sz w:val="20"/>
        </w:rPr>
        <w:t>[Education &amp; Training]</w:t>
      </w:r>
      <w:r>
        <w:rPr>
          <w:b w:val="0"/>
          <w:i/>
          <w:color w:val="707070"/>
          <w:sz w:val="18"/>
        </w:rPr>
        <w:t xml:space="preserve">   $6,215 in the last 12 months   (deck #10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86% of customers who buy Hard Cover Books also buy Wide Format, about 2.2 times more likely than the average customer (39% normally). Buys hard cover books (2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Education &amp; Training firms regularly buy Wide Format (40% do).</w:t>
      </w:r>
    </w:p>
    <w:p>
      <w:r>
        <w:rPr>
          <w:b/>
          <w:i w:val="0"/>
          <w:color w:val="B56A00"/>
        </w:rPr>
        <w:t xml:space="preserve">Not pitched: </w:t>
      </w:r>
      <w:r>
        <w:rPr>
          <w:b w:val="0"/>
          <w:i w:val="0"/>
        </w:rPr>
        <w:t>Embellishment (~59% by the numbers) - Education &amp; Training firms rarely buy it (4%), set aside.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74 days ago; they typically reorder about every 235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Next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$17,605 in the last 12 months   (deck #12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(5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47 days ago; they typically reorder about every 70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Collective Objective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$1,154 in the last 12 months   (deck #17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Dean Hazelgrove &lt;dean@collectiveobjective.co&gt; - confirm contact - stale &gt;90d (last active 2025-10-09)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(dean@collectiveobjective.co) is NOT the loudest contact (mabel@collectiveobjective.co, 95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94 days ago; they typically reorder about every 53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CTRL Print Group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$7,215 in the last 12 months   (deck #19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Brad Page &lt;bradp@ctrlprintgroup.com&gt; - active (last active 2026-04-30)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199 days ago; they typically reorder about every 86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BNT Management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$35,893 in the last 12 months   (deck #20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Damon Glick &lt;damon@bntmanagement.com.au&gt; - confirm contact - stale &gt;90d (last active 2025-09-28)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(damon@bntmanagement.com.au) is NOT the loudest contact (zoe.s@bntmanagement.com.au, 64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18 days ago; they typically reorder about every 100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Paradox Coffee Roasters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$4,297 in the last 12 months   (deck #23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Kelly Eastman &lt;kelly@paradoxroasters.com&gt; - active (last active 2026-05-16)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60 days ago; they typically reorder about every 156 days, so they're not due yet.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Helen Kaminski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$7,087 in the last 12 months   (deck #24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Denise Panigiris &lt;dpanigiris@helenkaminski.com&gt; - active (last active 2026-05-01)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 days ago; they typically reorder about every 38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ALEMAIS RAE PTY LIMITED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$15,015 in the last 12 months   (deck #34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Mandy Flack &lt;mandy@alemais.com&gt; - active (last active 2026-05-20)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57% of customers who buy Embellishment also buy Soft Cover Books, about 2.1 times more likely than the average customer (28% normally). Buys embellishment (2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Luxury Brands;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5 days ago; they typically reorder about every 76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Paper Moose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$1,627 in the last 12 months   (deck #35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Hannah Maher &lt;hannah@papermoose.com&gt; - confirm contact - stale &gt;90d (last active 2025-06-20)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110 days ago; they typically reorder about every 172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Team Event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$1,116 in the last 12 months   (deck #50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Chelsea King &lt;chelseaking@teamevent.com.au&gt; - active (last active 2026-03-26)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(9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82 days ago; they typically reorder about every 233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26 biggest accounts by revenue over the last 12 months. </w:t>
      </w:r>
      <w:r>
        <w:rPr>
          <w:b w:val="0"/>
          <w:i w:val="0"/>
        </w:rPr>
        <w:t xml:space="preserve">Most are well covered (17 buy their full range, no real gap), which is a good thing: these are relationships to protect. </w:t>
      </w:r>
      <w:r>
        <w:rPr>
          <w:b w:val="0"/>
          <w:i w:val="0"/>
        </w:rPr>
        <w:t>8 of them still have a genuine gap worth a conversation, listed first.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we did NOT flag Hard Cover Books for MED-EL Implant Systems Australasia Pty Ltd (Healthcare &amp; Medical) even though the raw numbers suggested it, because Healthcare &amp; Medical firms rarely buy it (8%).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Emily Ziz Style Studio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$63,437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Creative Arts &amp; Design)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BNT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$35,893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Better Photography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$18,410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Retail &amp; POS (54%))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Next Printing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$17,605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Trade Printers (28%))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MCI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$15,553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Geoff Hunt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$15,123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ALEMAIS RAE PTY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Luxury Brands)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Easy Print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$14,952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Trade Printers (46%))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MED-EL Implant Systems Australasia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Healthcare &amp; Medical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$41,478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No fit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Numbers suggested a gap that does not fit their industry. Treat as retention.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Artis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$412,515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HH Global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$375,821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Geoff Letchford Photography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$144,946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Focus Print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$38,879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Trusty Cases &amp; Boxes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$33,222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SJB Architects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$32,097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Bloomberg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$70,292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Deephouse Print Studio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$57,072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Australia's Oyster Coast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$46,050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Stake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$20,459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King Street Gallery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$19,161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Jolly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$18,835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RATIONALE SKINCARE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Emily Lampe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$17,970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Georg Jensen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$17,039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Rawson Print Co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$16,686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Rasic and Partners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$14,434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