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B6C6" w14:textId="77777777" w:rsidR="00BD0F74" w:rsidRDefault="00BD0F74">
      <w:pPr>
        <w:spacing w:before="1840" w:after="0"/>
        <w:ind w:firstLine="480"/>
        <w:rPr>
          <w:rFonts w:ascii="Times New Roman" w:hAnsi="Times New Roman"/>
          <w:lang w:eastAsia="zh-CN"/>
        </w:rPr>
      </w:pPr>
    </w:p>
    <w:p w14:paraId="6D53CCCA" w14:textId="77777777" w:rsidR="002244DB" w:rsidRDefault="002244DB">
      <w:pPr>
        <w:ind w:firstLine="480"/>
        <w:jc w:val="center"/>
        <w:rPr>
          <w:rFonts w:ascii="Times New Roman" w:hAnsi="Times New Roman"/>
          <w:lang w:eastAsia="zh-CN"/>
        </w:rPr>
      </w:pPr>
    </w:p>
    <w:p w14:paraId="42E4578B" w14:textId="77777777" w:rsidR="002244DB" w:rsidRDefault="002244DB">
      <w:pPr>
        <w:ind w:firstLine="480"/>
        <w:jc w:val="center"/>
        <w:rPr>
          <w:rFonts w:ascii="Times New Roman" w:hAnsi="Times New Roman"/>
          <w:lang w:eastAsia="zh-CN"/>
        </w:rPr>
      </w:pPr>
    </w:p>
    <w:p w14:paraId="4CFF5A91" w14:textId="77777777" w:rsidR="002244DB" w:rsidRDefault="002244DB">
      <w:pPr>
        <w:ind w:firstLine="480"/>
        <w:jc w:val="center"/>
        <w:rPr>
          <w:rFonts w:ascii="Times New Roman" w:hAnsi="Times New Roman"/>
          <w:lang w:eastAsia="zh-CN"/>
        </w:rPr>
      </w:pPr>
    </w:p>
    <w:p w14:paraId="7B425C2A" w14:textId="77777777" w:rsidR="00BD0F74" w:rsidRDefault="00000000">
      <w:pPr>
        <w:ind w:firstLine="964"/>
        <w:jc w:val="center"/>
        <w:rPr>
          <w:rFonts w:ascii="Times New Roman" w:hAnsi="Times New Roman"/>
          <w:b/>
          <w:color w:val="0B2545"/>
          <w:sz w:val="48"/>
          <w:lang w:eastAsia="zh-CN"/>
        </w:rPr>
      </w:pPr>
      <w:r w:rsidRPr="00877F2F">
        <w:rPr>
          <w:rFonts w:ascii="Times New Roman" w:hAnsi="Times New Roman"/>
          <w:b/>
          <w:color w:val="0B2545"/>
          <w:sz w:val="48"/>
          <w:lang w:eastAsia="zh-CN"/>
        </w:rPr>
        <w:t>新安江水文模型</w:t>
      </w:r>
    </w:p>
    <w:p w14:paraId="3BD6C240" w14:textId="77777777" w:rsidR="002244DB" w:rsidRPr="00877F2F" w:rsidRDefault="002244DB">
      <w:pPr>
        <w:ind w:firstLine="480"/>
        <w:jc w:val="center"/>
        <w:rPr>
          <w:rFonts w:ascii="Times New Roman" w:hAnsi="Times New Roman"/>
          <w:lang w:eastAsia="zh-CN"/>
        </w:rPr>
      </w:pPr>
    </w:p>
    <w:p w14:paraId="38E6E8FE" w14:textId="77777777" w:rsidR="00BD0F74" w:rsidRPr="00877F2F" w:rsidRDefault="00000000">
      <w:pPr>
        <w:spacing w:after="200"/>
        <w:ind w:firstLine="1084"/>
        <w:jc w:val="center"/>
        <w:rPr>
          <w:rFonts w:ascii="Times New Roman" w:hAnsi="Times New Roman"/>
          <w:lang w:eastAsia="zh-CN"/>
        </w:rPr>
      </w:pPr>
      <w:r w:rsidRPr="00877F2F">
        <w:rPr>
          <w:rFonts w:ascii="Times New Roman" w:hAnsi="Times New Roman"/>
          <w:b/>
          <w:color w:val="0B2545"/>
          <w:sz w:val="54"/>
          <w:lang w:eastAsia="zh-CN"/>
        </w:rPr>
        <w:t>业务化预报与可视化平台建设方案</w:t>
      </w:r>
    </w:p>
    <w:p w14:paraId="0D8526A7" w14:textId="77777777" w:rsidR="00BD0F74" w:rsidRPr="00877F2F" w:rsidRDefault="00000000">
      <w:pPr>
        <w:spacing w:after="840"/>
        <w:ind w:firstLine="520"/>
        <w:jc w:val="center"/>
        <w:rPr>
          <w:rFonts w:ascii="Times New Roman" w:hAnsi="Times New Roman"/>
          <w:lang w:eastAsia="zh-CN"/>
        </w:rPr>
      </w:pPr>
      <w:r w:rsidRPr="00877F2F">
        <w:rPr>
          <w:rFonts w:ascii="Times New Roman" w:hAnsi="Times New Roman"/>
          <w:color w:val="595959"/>
          <w:sz w:val="26"/>
          <w:lang w:eastAsia="zh-CN"/>
        </w:rPr>
        <w:t>面向浙江试点流域的分区产汇流模拟、实时站网资料接入与预报研判体系</w:t>
      </w:r>
    </w:p>
    <w:p w14:paraId="482887FE" w14:textId="77777777" w:rsidR="00BD0F74" w:rsidRPr="00877F2F" w:rsidRDefault="00000000">
      <w:pPr>
        <w:spacing w:before="2600"/>
        <w:ind w:firstLine="480"/>
        <w:jc w:val="center"/>
        <w:rPr>
          <w:rFonts w:ascii="Times New Roman" w:hAnsi="Times New Roman"/>
          <w:lang w:eastAsia="zh-CN"/>
        </w:rPr>
      </w:pPr>
      <w:r w:rsidRPr="00877F2F">
        <w:rPr>
          <w:rFonts w:ascii="Times New Roman" w:hAnsi="Times New Roman"/>
          <w:lang w:eastAsia="zh-CN"/>
        </w:rPr>
        <w:br w:type="page"/>
      </w:r>
    </w:p>
    <w:p w14:paraId="3139D2A2"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lastRenderedPageBreak/>
        <w:t>一、建设背景与目标定位</w:t>
      </w:r>
    </w:p>
    <w:p w14:paraId="12526620"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浙江地区河网密集、降雨时空变化快，中小流域洪水过程对短历时强降雨和前期土壤含水状态十分敏感。新安江模型以蓄满产流理论为基础，能够较好反映湿润地区流域蓄水容量差异、前期湿润程度和产流面积扩展对径流形成的影响，是浙江流域开展实时洪水预报和水文业务分析的重要模型基础。</w:t>
      </w:r>
    </w:p>
    <w:p w14:paraId="7E2481DC"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本方案拟建设一套面向实际业务运行的新安江水文模型可视化平台。平台不是把模型程序简单搬到网页上，而是围绕水文预报的完整过程组织资料、参数、状态和成果：从雨量站、水文站和流量站资料接入开始，经过质量控制、面雨量计算、分区产汇流模拟、状态变量连续更新和断面流量预报，最终在地图、过程线和运行档案中呈现可解释的预报结果。</w:t>
      </w:r>
    </w:p>
    <w:p w14:paraId="5996C384"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以新安江模型作为浙江试点阶段的主体模型，但在体系设计上保留模型过程更新的空间。产流、分水源、坡面汇流、河道汇流、参数率定、状态修正以及气温驱动、积雪融雪、冻土下渗、高寒区水文过程等扩展环节均应保持相对独立。这样做的目的不是追求工程形式上的拆分，而是保证水文模型能够随资料条件、研究认识和业务需求持续改进。后续如果需要引入新的产流算法、优化率定方法或特定区域过程，平台应能够在不破坏既有资料体系和预报业务流程的前提下完成扩展。</w:t>
      </w:r>
    </w:p>
    <w:p w14:paraId="07D77CB1"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建设的最终目标，是形成一套可长期运行、可复算、可诊断、可展示的水文预报业务体系。业务人员在完成流域方案配置后，应能够选择目标断面、起报时间和预见期，由系统自动调取实时资料，形成标准入模数据，继承最近可信模型状态，计算未来若干小时流量过程，并同步给出资料可靠性、主要来水区域、模型状态变化和预报成果依据。</w:t>
      </w:r>
    </w:p>
    <w:p w14:paraId="70D74EB1" w14:textId="77777777" w:rsidR="00724326" w:rsidRPr="007935D7" w:rsidRDefault="00000000" w:rsidP="007935D7">
      <w:pPr>
        <w:spacing w:line="320" w:lineRule="auto"/>
        <w:ind w:firstLine="480"/>
        <w:rPr>
          <w:rFonts w:ascii="Times New Roman" w:hAnsi="Times New Roman"/>
          <w:lang w:eastAsia="zh-CN"/>
        </w:rPr>
      </w:pPr>
      <w:r w:rsidRPr="007935D7">
        <w:rPr>
          <w:rFonts w:ascii="Times New Roman" w:hAnsi="Times New Roman"/>
          <w:lang w:eastAsia="zh-CN"/>
        </w:rPr>
        <w:t>平台的一期建设应首先打通资料接入、质量控制、面雨量产品、模型计算、断面预报、状态继承和运行档案的最小业务闭环，其逻辑关系如图</w:t>
      </w:r>
      <w:r w:rsidRPr="007935D7">
        <w:rPr>
          <w:rFonts w:ascii="Times New Roman" w:hAnsi="Times New Roman"/>
          <w:lang w:eastAsia="zh-CN"/>
        </w:rPr>
        <w:t xml:space="preserve"> 1 </w:t>
      </w:r>
      <w:r w:rsidRPr="007935D7">
        <w:rPr>
          <w:rFonts w:ascii="Times New Roman" w:hAnsi="Times New Roman"/>
          <w:lang w:eastAsia="zh-CN"/>
        </w:rPr>
        <w:t>所示。</w:t>
      </w:r>
    </w:p>
    <w:p w14:paraId="0EF2C594" w14:textId="77777777" w:rsidR="00724326" w:rsidRDefault="00000000">
      <w:pPr>
        <w:keepNext/>
        <w:spacing w:before="80" w:after="40"/>
        <w:ind w:firstLine="480"/>
        <w:jc w:val="center"/>
      </w:pPr>
      <w:r>
        <w:rPr>
          <w:noProof/>
        </w:rPr>
        <w:lastRenderedPageBreak/>
        <w:drawing>
          <wp:inline distT="0" distB="0" distL="0" distR="0" wp14:anchorId="34E844EA" wp14:editId="4DA8A1FE">
            <wp:extent cx="5715000" cy="3216397"/>
            <wp:effectExtent l="0" t="0" r="0" b="0"/>
            <wp:docPr id="1" name="Picture 1" descr="该图由 imagegen 生成，展示新安江模型业务化预报闭环，包括资料接入、质量控制、面雨量产品、模型计算、断面预报、状态继承、运行档案和一期边界。" title="图 1  新安江模型业务化预报闭环与一期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gen_fig1_forecast_closed_loop.png"/>
                    <pic:cNvPicPr/>
                  </pic:nvPicPr>
                  <pic:blipFill>
                    <a:blip r:embed="rId8"/>
                    <a:stretch>
                      <a:fillRect/>
                    </a:stretch>
                  </pic:blipFill>
                  <pic:spPr>
                    <a:xfrm>
                      <a:off x="0" y="0"/>
                      <a:ext cx="5715000" cy="3216397"/>
                    </a:xfrm>
                    <a:prstGeom prst="rect">
                      <a:avLst/>
                    </a:prstGeom>
                  </pic:spPr>
                </pic:pic>
              </a:graphicData>
            </a:graphic>
          </wp:inline>
        </w:drawing>
      </w:r>
    </w:p>
    <w:p w14:paraId="12927A30" w14:textId="77777777" w:rsidR="00724326" w:rsidRPr="007935D7" w:rsidRDefault="00000000">
      <w:pPr>
        <w:spacing w:after="200" w:line="276" w:lineRule="auto"/>
        <w:ind w:firstLine="402"/>
        <w:jc w:val="center"/>
        <w:rPr>
          <w:color w:val="000000" w:themeColor="text1"/>
          <w:lang w:eastAsia="zh-CN"/>
        </w:rPr>
      </w:pPr>
      <w:r w:rsidRPr="007935D7">
        <w:rPr>
          <w:rFonts w:ascii="Times New Roman" w:hAnsi="Times New Roman"/>
          <w:b/>
          <w:color w:val="000000" w:themeColor="text1"/>
          <w:sz w:val="20"/>
          <w:lang w:eastAsia="zh-CN"/>
        </w:rPr>
        <w:t>图</w:t>
      </w:r>
      <w:r w:rsidRPr="007935D7">
        <w:rPr>
          <w:rFonts w:ascii="Times New Roman" w:hAnsi="Times New Roman"/>
          <w:b/>
          <w:color w:val="000000" w:themeColor="text1"/>
          <w:sz w:val="20"/>
          <w:lang w:eastAsia="zh-CN"/>
        </w:rPr>
        <w:t xml:space="preserve"> 1  </w:t>
      </w:r>
      <w:r w:rsidRPr="007935D7">
        <w:rPr>
          <w:rFonts w:ascii="Times New Roman" w:hAnsi="Times New Roman"/>
          <w:b/>
          <w:color w:val="000000" w:themeColor="text1"/>
          <w:sz w:val="20"/>
          <w:lang w:eastAsia="zh-CN"/>
        </w:rPr>
        <w:t>新安江模型业务化预报闭环与一期边界</w:t>
      </w:r>
    </w:p>
    <w:p w14:paraId="1866387D"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二、水文模型总体思路</w:t>
      </w:r>
    </w:p>
    <w:p w14:paraId="2491DDF7"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2.1 </w:t>
      </w:r>
      <w:r w:rsidRPr="00877F2F">
        <w:rPr>
          <w:rFonts w:ascii="Times New Roman" w:eastAsia="宋体" w:hAnsi="Times New Roman"/>
          <w:lang w:eastAsia="zh-CN"/>
        </w:rPr>
        <w:t>分区式流域概化</w:t>
      </w:r>
    </w:p>
    <w:p w14:paraId="0AFD1C4F"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采用分区式或半分布式的流域概化方式。子流域划分应综合考虑地形分水线、河网结构、控制断面、雨量站分布、水文站位置和已有业务管理边界。每个子流域应具有明确的面积、河段归属、上下游关系、站点控制关系、面雨量序列、模型参数和状态变量。</w:t>
      </w:r>
    </w:p>
    <w:p w14:paraId="2B33B26E"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这种概化方式符合水文预报业务需求。一方面，子流域尺度能够承接站点资料和格点资料的空间归集；另一方面，子流域之间可通过河网拓扑表达汇流路径，使目标断面的预报过程可以追溯到上游各分区的降雨、产流和汇流贡献。</w:t>
      </w:r>
    </w:p>
    <w:p w14:paraId="7950F47C" w14:textId="4B478F36"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空间尺度上，建议采用</w:t>
      </w:r>
      <w:r w:rsidR="007935D7">
        <w:rPr>
          <w:rFonts w:ascii="Times New Roman" w:hAnsi="Times New Roman" w:hint="eastAsia"/>
          <w:lang w:eastAsia="zh-CN"/>
        </w:rPr>
        <w:t>“</w:t>
      </w:r>
      <w:r w:rsidRPr="00877F2F">
        <w:rPr>
          <w:rFonts w:ascii="Times New Roman" w:hAnsi="Times New Roman"/>
          <w:lang w:eastAsia="zh-CN"/>
        </w:rPr>
        <w:t>细尺度预处理、分区单元计算</w:t>
      </w:r>
      <w:r w:rsidR="007935D7">
        <w:rPr>
          <w:rFonts w:ascii="Times New Roman" w:hAnsi="Times New Roman" w:hint="eastAsia"/>
          <w:lang w:eastAsia="zh-CN"/>
        </w:rPr>
        <w:t>”</w:t>
      </w:r>
      <w:r w:rsidRPr="00877F2F">
        <w:rPr>
          <w:rFonts w:ascii="Times New Roman" w:hAnsi="Times New Roman"/>
          <w:lang w:eastAsia="zh-CN"/>
        </w:rPr>
        <w:t>的原则。地形、站点权重、空间插值、降雨格点和地图展示可采用</w:t>
      </w:r>
      <w:r w:rsidRPr="00877F2F">
        <w:rPr>
          <w:rFonts w:ascii="Times New Roman" w:hAnsi="Times New Roman"/>
          <w:lang w:eastAsia="zh-CN"/>
        </w:rPr>
        <w:t xml:space="preserve"> 1 km </w:t>
      </w:r>
      <w:r w:rsidRPr="00877F2F">
        <w:rPr>
          <w:rFonts w:ascii="Times New Roman" w:hAnsi="Times New Roman"/>
          <w:lang w:eastAsia="zh-CN"/>
        </w:rPr>
        <w:t>左右空间基准；</w:t>
      </w:r>
      <w:r w:rsidRPr="00877F2F">
        <w:rPr>
          <w:rFonts w:ascii="Times New Roman" w:hAnsi="Times New Roman"/>
          <w:lang w:eastAsia="zh-CN"/>
        </w:rPr>
        <w:t>0.1°</w:t>
      </w:r>
      <w:r w:rsidRPr="00877F2F">
        <w:rPr>
          <w:rFonts w:ascii="Times New Roman" w:hAnsi="Times New Roman"/>
          <w:lang w:eastAsia="zh-CN"/>
        </w:rPr>
        <w:t>格点资料可作为外部驱动或背景资料，经裁切、重采样和偏差订正后汇总到子流域。模型主计算不宜直接把每一个栅格作为独立产汇流单元，否则参数数量、状态变量数量和结果解释难度都会显著增加。</w:t>
      </w:r>
    </w:p>
    <w:p w14:paraId="31C020AD"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lastRenderedPageBreak/>
        <w:t xml:space="preserve">2.2 </w:t>
      </w:r>
      <w:r w:rsidRPr="00877F2F">
        <w:rPr>
          <w:rFonts w:ascii="Times New Roman" w:eastAsia="宋体" w:hAnsi="Times New Roman"/>
          <w:lang w:eastAsia="zh-CN"/>
        </w:rPr>
        <w:t>新安江模型过程</w:t>
      </w:r>
    </w:p>
    <w:p w14:paraId="32B2486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新安江模型的理论基础是蓄满产流。流域内不同位置具有不同蓄水容量，降雨发生后，前期蓄水较高或蓄水容量较小的区域首先达到蓄满条件并产生径流。随着降雨持续，达到蓄满条件的面积扩大，产流量相应增加。该理论能够较好解释湿润地区降雨径流响应与前期含水状态之间的关系。</w:t>
      </w:r>
    </w:p>
    <w:p w14:paraId="7C90F3D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在平台中，新安江模型计算过程宜划分为以下水文环节：蒸散发计算、土壤蓄水更新、蓄满产流计算、分水源计算、单元汇流和河道汇流。各环节之间应明确输入、输出和状态变量，便于检查模型误差来自降雨输入、前期状态、产流参数、汇流参数还是河网传播。</w:t>
      </w:r>
    </w:p>
    <w:p w14:paraId="5FE8013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浙江试点阶段应重点关注短历时强降雨、前期土壤湿润程度、子流域空间降雨差异和河道传播时间对洪峰流量和峰现时间的影响。模型成果不应只保存出口断面流量，还应保存面雨量、产流量、径流分量、土壤蓄水状态和河道汇流状态，为后续误差诊断提供依据。</w:t>
      </w:r>
    </w:p>
    <w:p w14:paraId="62842B31"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2.3 </w:t>
      </w:r>
      <w:r w:rsidRPr="00877F2F">
        <w:rPr>
          <w:rFonts w:ascii="Times New Roman" w:eastAsia="宋体" w:hAnsi="Times New Roman"/>
          <w:lang w:eastAsia="zh-CN"/>
        </w:rPr>
        <w:t>模型过程的可更新性</w:t>
      </w:r>
    </w:p>
    <w:p w14:paraId="0379F330"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水文模型在长期业务应用中需要不断修正。不同流域、不同资料条件和不同降雨类型下，产流机制、汇流参数和状态修正方式可能需要调整。因此，本平台应把模型过程组织成可替换的水文计算环节。</w:t>
      </w:r>
    </w:p>
    <w:p w14:paraId="787319A1"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当前阶段，新安江模型的蓄满产流和分水源结构作为主体方法；参数率定可采用历史洪水场次和人工校核相结合的方式；汇流计算可先采用适合子流域和河网结构的常规方法。后续如需引入自动率定、多目标优化、资料同化、不同汇流方法，或面向高寒区、季节性冻土区和积雪影响区的温度指数融雪、冻土下渗修正、融雪产流等水文过程，应能够通过增加新的计算环节完成，而不影响已有站网资料、数据库、</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数据产品和可视化成果。</w:t>
      </w:r>
    </w:p>
    <w:p w14:paraId="72AB213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这种设计的核心，是让水文认识和计算方法可以更新，而资料底座、状态管理和成果追溯保持稳定。</w:t>
      </w:r>
    </w:p>
    <w:p w14:paraId="2A26DC6E"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lastRenderedPageBreak/>
        <w:t>三、实时资料体系</w:t>
      </w:r>
    </w:p>
    <w:p w14:paraId="2FE33583"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3.1 </w:t>
      </w:r>
      <w:r w:rsidRPr="00877F2F">
        <w:rPr>
          <w:rFonts w:ascii="Times New Roman" w:eastAsia="宋体" w:hAnsi="Times New Roman"/>
          <w:lang w:eastAsia="zh-CN"/>
        </w:rPr>
        <w:t>站网资料</w:t>
      </w:r>
    </w:p>
    <w:p w14:paraId="3A88BC5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应以雨量站、水文站、流量站和控制断面资料为实时预报的基本依据。每条资料进入系统时，应记录站点编号、资料类型、观测时间、接收时间、原始值、采用值、资料来源和质量标识。对于洪水预报而言，观测时间决定水文过程位置，接收时间决定业务可用性，二者都必须保留。</w:t>
      </w:r>
    </w:p>
    <w:p w14:paraId="2AAEB9C4"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站点资料应支持补传和订正。实际业务中，同一站点同一时刻可能先到报初值，随后补报或订正。平台不应简单覆盖原始记录，而应保存原始值、采用值和订正依据。这样才能在事后复盘时判断预报误差究竟来自模型结构、参数状态，还是来自实时资料本身。</w:t>
      </w:r>
    </w:p>
    <w:p w14:paraId="0C194B5B"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3.2 </w:t>
      </w:r>
      <w:r w:rsidRPr="00877F2F">
        <w:rPr>
          <w:rFonts w:ascii="Times New Roman" w:eastAsia="宋体" w:hAnsi="Times New Roman"/>
          <w:lang w:eastAsia="zh-CN"/>
        </w:rPr>
        <w:t>空间资料</w:t>
      </w:r>
    </w:p>
    <w:p w14:paraId="416C898C"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基础空间资料包括流域边界、子流域边界、河网、河段、控制断面、站点位置、数字高程和必要的下垫面分区。此类资料相对稳定，但对模型结构影响很大。子流域面积、河网长度、上下游关系、站点归属和断面控制范围均应在空间数据库中统一管理。</w:t>
      </w:r>
    </w:p>
    <w:p w14:paraId="7BE58F21"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格点降雨、预报降雨和其他空间驱动资料应在进入模型前完成空间统一。对于不同分辨率资料，应先进行裁切、重采样、偏差订正和子流域归集，再形成模型可直接读取的入模数据产品。若后续接入高寒区或积雪影响区业务，气温、降雪、积雪水当量、雪盖范围、冻土深度、土壤冻结指数等资料也应按同一规则形成标准驱动产品，不能临时散落在模型程序内部。</w:t>
      </w:r>
    </w:p>
    <w:p w14:paraId="30B0EBEF"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3.3 </w:t>
      </w:r>
      <w:r w:rsidRPr="00877F2F">
        <w:rPr>
          <w:rFonts w:ascii="Times New Roman" w:eastAsia="宋体" w:hAnsi="Times New Roman"/>
          <w:lang w:eastAsia="zh-CN"/>
        </w:rPr>
        <w:t>数据质量控制</w:t>
      </w:r>
    </w:p>
    <w:p w14:paraId="0E580EE9"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质量控制应贯穿资料接入和模型运行全过程。雨量资料需检查负值、异常大值、时间重复、累计关系异常、邻近站点不一致和到报延迟；水位和流量资料需检查突变、断面关系异常、上下游响应不合理和长时间无变化等情况。</w:t>
      </w:r>
    </w:p>
    <w:p w14:paraId="6340C760"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质量标识应进入模型输入和结果解释。建议采用分级标识，例如原始可信、自动修正、邻站插补、格点替代、人工确认、缺测不可用等。预报成果发布时，应同步说明控制流域</w:t>
      </w:r>
      <w:r w:rsidRPr="00877F2F">
        <w:rPr>
          <w:rFonts w:ascii="Times New Roman" w:hAnsi="Times New Roman"/>
          <w:lang w:eastAsia="zh-CN"/>
        </w:rPr>
        <w:lastRenderedPageBreak/>
        <w:t>内站点到报率、缺测比例和关键站点资料状态。对于生产系统，资料可靠性说明与流量预报值同样重要。</w:t>
      </w:r>
    </w:p>
    <w:p w14:paraId="472D99B2"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四、数据库与</w:t>
      </w:r>
      <w:r w:rsidRPr="00877F2F">
        <w:rPr>
          <w:rFonts w:ascii="Times New Roman" w:eastAsia="宋体" w:hAnsi="Times New Roman"/>
          <w:lang w:eastAsia="zh-CN"/>
        </w:rPr>
        <w:t xml:space="preserve"> </w:t>
      </w:r>
      <w:proofErr w:type="spellStart"/>
      <w:r w:rsidRPr="00877F2F">
        <w:rPr>
          <w:rFonts w:ascii="Times New Roman" w:eastAsia="宋体" w:hAnsi="Times New Roman"/>
          <w:lang w:eastAsia="zh-CN"/>
        </w:rPr>
        <w:t>NetCDF</w:t>
      </w:r>
      <w:proofErr w:type="spellEnd"/>
      <w:r w:rsidRPr="00877F2F">
        <w:rPr>
          <w:rFonts w:ascii="Times New Roman" w:eastAsia="宋体" w:hAnsi="Times New Roman"/>
          <w:lang w:eastAsia="zh-CN"/>
        </w:rPr>
        <w:t xml:space="preserve"> </w:t>
      </w:r>
      <w:r w:rsidRPr="00877F2F">
        <w:rPr>
          <w:rFonts w:ascii="Times New Roman" w:eastAsia="宋体" w:hAnsi="Times New Roman"/>
          <w:lang w:eastAsia="zh-CN"/>
        </w:rPr>
        <w:t>数据产品</w:t>
      </w:r>
    </w:p>
    <w:p w14:paraId="3B6E2A1D"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4.1 </w:t>
      </w:r>
      <w:r w:rsidRPr="00877F2F">
        <w:rPr>
          <w:rFonts w:ascii="Times New Roman" w:eastAsia="宋体" w:hAnsi="Times New Roman"/>
          <w:lang w:eastAsia="zh-CN"/>
        </w:rPr>
        <w:t>数据库的作用</w:t>
      </w:r>
    </w:p>
    <w:p w14:paraId="0C527C52"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必须建立清晰的数据库体系。数据库不是仅用于保存最终成果，而是用于管理水文对象、时序资料、模型参数、状态版本、运行记录和成果索引。站点、子流域、断面、河网和参数版本等对象必须有稳定编号，模型每次运行都应能够追溯其输入资料、参数和状态来源。</w:t>
      </w:r>
    </w:p>
    <w:p w14:paraId="53780AD6"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建议采用空间数据库、时序数据库、模型配置库和运行档案库相结合的方式。空间数据库管理流域、河网、站点和断面；时序数据库管理雨量、水位、流量和质量标识；模型配置库管理参数、计算方案和状态版本；运行档案库管理每次预报、复算和方案比较的全过程记录。</w:t>
      </w:r>
    </w:p>
    <w:p w14:paraId="3F44A4A9"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4.2 </w:t>
      </w:r>
      <w:proofErr w:type="spellStart"/>
      <w:r w:rsidRPr="00877F2F">
        <w:rPr>
          <w:rFonts w:ascii="Times New Roman" w:eastAsia="宋体" w:hAnsi="Times New Roman"/>
          <w:lang w:eastAsia="zh-CN"/>
        </w:rPr>
        <w:t>NetCDF</w:t>
      </w:r>
      <w:proofErr w:type="spellEnd"/>
      <w:r w:rsidRPr="00877F2F">
        <w:rPr>
          <w:rFonts w:ascii="Times New Roman" w:eastAsia="宋体" w:hAnsi="Times New Roman"/>
          <w:lang w:eastAsia="zh-CN"/>
        </w:rPr>
        <w:t xml:space="preserve"> </w:t>
      </w:r>
      <w:r w:rsidRPr="00877F2F">
        <w:rPr>
          <w:rFonts w:ascii="Times New Roman" w:eastAsia="宋体" w:hAnsi="Times New Roman"/>
          <w:lang w:eastAsia="zh-CN"/>
        </w:rPr>
        <w:t>的作用</w:t>
      </w:r>
    </w:p>
    <w:p w14:paraId="476DB6F8" w14:textId="77777777" w:rsidR="00BD0F74" w:rsidRPr="00877F2F" w:rsidRDefault="00000000" w:rsidP="00832976">
      <w:pPr>
        <w:ind w:firstLine="480"/>
        <w:rPr>
          <w:rFonts w:ascii="Times New Roman" w:hAnsi="Times New Roman"/>
          <w:lang w:eastAsia="zh-CN"/>
        </w:rPr>
      </w:pP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适合保存水文模型中的多维连续数据，尤其适合时间、空间单元和变量三者之间关系明确的资料。平台中，</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可作为模型输入、模型状态和模型输出的主要文件格式，但不应替代数据库。数据库负责索引、对象关系和业务记录；</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负责承载大体量、连续化、多变量的数据矩阵。</w:t>
      </w:r>
    </w:p>
    <w:p w14:paraId="57111E2F"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每个</w:t>
      </w:r>
      <w:r w:rsidRPr="00877F2F">
        <w:rPr>
          <w:rFonts w:ascii="Times New Roman" w:hAnsi="Times New Roman"/>
          <w:lang w:eastAsia="zh-CN"/>
        </w:rPr>
        <w:t xml:space="preserve"> </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文件都应在数据库中登记，包括文件路径、数据类型、时间范围、空间范围、变量清单、单位、生成方法、资料来源、版本号和校验码。模型运行时通过数据库定位</w:t>
      </w:r>
      <w:r w:rsidRPr="00877F2F">
        <w:rPr>
          <w:rFonts w:ascii="Times New Roman" w:hAnsi="Times New Roman"/>
          <w:lang w:eastAsia="zh-CN"/>
        </w:rPr>
        <w:t xml:space="preserve"> </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文件，避免人工查找、重复扫描或误用旧版本文件。</w:t>
      </w:r>
    </w:p>
    <w:p w14:paraId="46BFE5F6" w14:textId="77777777" w:rsidR="00BD0F74" w:rsidRPr="00877F2F" w:rsidRDefault="00000000">
      <w:pPr>
        <w:pStyle w:val="21"/>
        <w:ind w:firstLine="522"/>
        <w:rPr>
          <w:rFonts w:ascii="Times New Roman" w:eastAsia="宋体" w:hAnsi="Times New Roman"/>
        </w:rPr>
      </w:pPr>
      <w:r w:rsidRPr="00877F2F">
        <w:rPr>
          <w:rFonts w:ascii="Times New Roman" w:eastAsia="宋体" w:hAnsi="Times New Roman"/>
        </w:rPr>
        <w:t xml:space="preserve">4.3 </w:t>
      </w:r>
      <w:proofErr w:type="spellStart"/>
      <w:r w:rsidRPr="00877F2F">
        <w:rPr>
          <w:rFonts w:ascii="Times New Roman" w:eastAsia="宋体" w:hAnsi="Times New Roman"/>
        </w:rPr>
        <w:t>建议数据产品</w:t>
      </w:r>
      <w:proofErr w:type="spellEnd"/>
    </w:p>
    <w:tbl>
      <w:tblPr>
        <w:tblStyle w:val="aff1"/>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ayout w:type="fixed"/>
        <w:tblLook w:val="04A0" w:firstRow="1" w:lastRow="0" w:firstColumn="1" w:lastColumn="0" w:noHBand="0" w:noVBand="1"/>
      </w:tblPr>
      <w:tblGrid>
        <w:gridCol w:w="1700"/>
        <w:gridCol w:w="1750"/>
        <w:gridCol w:w="3150"/>
        <w:gridCol w:w="2760"/>
      </w:tblGrid>
      <w:tr w:rsidR="00BD0F74" w:rsidRPr="00877F2F" w14:paraId="2331E0CF" w14:textId="77777777">
        <w:trPr>
          <w:cantSplit/>
          <w:tblHeader/>
        </w:trPr>
        <w:tc>
          <w:tcPr>
            <w:tcW w:w="1700" w:type="dxa"/>
            <w:shd w:val="clear" w:color="auto" w:fill="F4F6F9"/>
            <w:tcMar>
              <w:top w:w="80" w:type="dxa"/>
              <w:left w:w="120" w:type="dxa"/>
              <w:bottom w:w="80" w:type="dxa"/>
              <w:right w:w="120" w:type="dxa"/>
            </w:tcMar>
            <w:vAlign w:val="center"/>
          </w:tcPr>
          <w:p w14:paraId="4AE5F5FE"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数据产品</w:t>
            </w:r>
            <w:proofErr w:type="spellEnd"/>
          </w:p>
        </w:tc>
        <w:tc>
          <w:tcPr>
            <w:tcW w:w="1750" w:type="dxa"/>
            <w:shd w:val="clear" w:color="auto" w:fill="F4F6F9"/>
            <w:tcMar>
              <w:top w:w="80" w:type="dxa"/>
              <w:left w:w="120" w:type="dxa"/>
              <w:bottom w:w="80" w:type="dxa"/>
              <w:right w:w="120" w:type="dxa"/>
            </w:tcMar>
            <w:vAlign w:val="center"/>
          </w:tcPr>
          <w:p w14:paraId="731AF321"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主要维度</w:t>
            </w:r>
            <w:proofErr w:type="spellEnd"/>
          </w:p>
        </w:tc>
        <w:tc>
          <w:tcPr>
            <w:tcW w:w="3150" w:type="dxa"/>
            <w:shd w:val="clear" w:color="auto" w:fill="F4F6F9"/>
            <w:tcMar>
              <w:top w:w="80" w:type="dxa"/>
              <w:left w:w="120" w:type="dxa"/>
              <w:bottom w:w="80" w:type="dxa"/>
              <w:right w:w="120" w:type="dxa"/>
            </w:tcMar>
            <w:vAlign w:val="center"/>
          </w:tcPr>
          <w:p w14:paraId="6BEE1B5E"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主要变量</w:t>
            </w:r>
            <w:proofErr w:type="spellEnd"/>
          </w:p>
        </w:tc>
        <w:tc>
          <w:tcPr>
            <w:tcW w:w="2760" w:type="dxa"/>
            <w:shd w:val="clear" w:color="auto" w:fill="F4F6F9"/>
            <w:tcMar>
              <w:top w:w="80" w:type="dxa"/>
              <w:left w:w="120" w:type="dxa"/>
              <w:bottom w:w="80" w:type="dxa"/>
              <w:right w:w="120" w:type="dxa"/>
            </w:tcMar>
            <w:vAlign w:val="center"/>
          </w:tcPr>
          <w:p w14:paraId="289CD205"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水文用途</w:t>
            </w:r>
            <w:proofErr w:type="spellEnd"/>
          </w:p>
        </w:tc>
      </w:tr>
      <w:tr w:rsidR="00BD0F74" w:rsidRPr="00877F2F" w14:paraId="3ABD2917" w14:textId="77777777">
        <w:trPr>
          <w:cantSplit/>
        </w:trPr>
        <w:tc>
          <w:tcPr>
            <w:tcW w:w="1700" w:type="dxa"/>
            <w:tcMar>
              <w:top w:w="80" w:type="dxa"/>
              <w:left w:w="120" w:type="dxa"/>
              <w:bottom w:w="80" w:type="dxa"/>
              <w:right w:w="120" w:type="dxa"/>
            </w:tcMar>
            <w:vAlign w:val="center"/>
          </w:tcPr>
          <w:p w14:paraId="4B8A3A9E"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lastRenderedPageBreak/>
              <w:t>格点降雨产品</w:t>
            </w:r>
            <w:proofErr w:type="spellEnd"/>
          </w:p>
        </w:tc>
        <w:tc>
          <w:tcPr>
            <w:tcW w:w="1750" w:type="dxa"/>
            <w:tcMar>
              <w:top w:w="80" w:type="dxa"/>
              <w:left w:w="120" w:type="dxa"/>
              <w:bottom w:w="80" w:type="dxa"/>
              <w:right w:w="120" w:type="dxa"/>
            </w:tcMar>
            <w:vAlign w:val="center"/>
          </w:tcPr>
          <w:p w14:paraId="10F79BF0" w14:textId="77777777" w:rsidR="00BD0F74" w:rsidRPr="00877F2F" w:rsidRDefault="00000000">
            <w:pPr>
              <w:spacing w:after="0"/>
              <w:ind w:firstLine="360"/>
              <w:jc w:val="center"/>
              <w:rPr>
                <w:rFonts w:ascii="Times New Roman" w:hAnsi="Times New Roman"/>
              </w:rPr>
            </w:pPr>
            <w:r w:rsidRPr="00877F2F">
              <w:rPr>
                <w:rFonts w:ascii="Times New Roman" w:hAnsi="Times New Roman"/>
                <w:sz w:val="18"/>
              </w:rPr>
              <w:t>time, y, x</w:t>
            </w:r>
          </w:p>
        </w:tc>
        <w:tc>
          <w:tcPr>
            <w:tcW w:w="3150" w:type="dxa"/>
            <w:tcMar>
              <w:top w:w="80" w:type="dxa"/>
              <w:left w:w="120" w:type="dxa"/>
              <w:bottom w:w="80" w:type="dxa"/>
              <w:right w:w="120" w:type="dxa"/>
            </w:tcMar>
            <w:vAlign w:val="center"/>
          </w:tcPr>
          <w:p w14:paraId="0626062E" w14:textId="77777777" w:rsidR="00BD0F74" w:rsidRPr="00877F2F" w:rsidRDefault="00000000">
            <w:pPr>
              <w:spacing w:after="0"/>
              <w:ind w:firstLine="360"/>
              <w:rPr>
                <w:rFonts w:ascii="Times New Roman" w:hAnsi="Times New Roman"/>
              </w:rPr>
            </w:pPr>
            <w:proofErr w:type="spellStart"/>
            <w:r w:rsidRPr="00877F2F">
              <w:rPr>
                <w:rFonts w:ascii="Times New Roman" w:hAnsi="Times New Roman"/>
                <w:sz w:val="18"/>
              </w:rPr>
              <w:t>precipitation_grid</w:t>
            </w:r>
            <w:proofErr w:type="spellEnd"/>
          </w:p>
        </w:tc>
        <w:tc>
          <w:tcPr>
            <w:tcW w:w="2760" w:type="dxa"/>
            <w:tcMar>
              <w:top w:w="80" w:type="dxa"/>
              <w:left w:w="120" w:type="dxa"/>
              <w:bottom w:w="80" w:type="dxa"/>
              <w:right w:w="120" w:type="dxa"/>
            </w:tcMar>
            <w:vAlign w:val="center"/>
          </w:tcPr>
          <w:p w14:paraId="7BC7CAD4"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展示降雨空间分布，参与面雨量计算</w:t>
            </w:r>
          </w:p>
        </w:tc>
      </w:tr>
      <w:tr w:rsidR="00BD0F74" w:rsidRPr="00877F2F" w14:paraId="1952EC83" w14:textId="77777777">
        <w:trPr>
          <w:cantSplit/>
        </w:trPr>
        <w:tc>
          <w:tcPr>
            <w:tcW w:w="1700" w:type="dxa"/>
            <w:tcMar>
              <w:top w:w="80" w:type="dxa"/>
              <w:left w:w="120" w:type="dxa"/>
              <w:bottom w:w="80" w:type="dxa"/>
              <w:right w:w="120" w:type="dxa"/>
            </w:tcMar>
            <w:vAlign w:val="center"/>
          </w:tcPr>
          <w:p w14:paraId="05DE3DC9"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气象驱动产品</w:t>
            </w:r>
            <w:proofErr w:type="spellEnd"/>
          </w:p>
        </w:tc>
        <w:tc>
          <w:tcPr>
            <w:tcW w:w="1750" w:type="dxa"/>
            <w:tcMar>
              <w:top w:w="80" w:type="dxa"/>
              <w:left w:w="120" w:type="dxa"/>
              <w:bottom w:w="80" w:type="dxa"/>
              <w:right w:w="120" w:type="dxa"/>
            </w:tcMar>
            <w:vAlign w:val="center"/>
          </w:tcPr>
          <w:p w14:paraId="39F5071C" w14:textId="77777777" w:rsidR="00BD0F74" w:rsidRPr="00877F2F" w:rsidRDefault="00000000">
            <w:pPr>
              <w:spacing w:after="0"/>
              <w:ind w:firstLine="360"/>
              <w:rPr>
                <w:rFonts w:ascii="Times New Roman" w:hAnsi="Times New Roman"/>
              </w:rPr>
            </w:pPr>
            <w:r w:rsidRPr="00877F2F">
              <w:rPr>
                <w:rFonts w:ascii="Times New Roman" w:hAnsi="Times New Roman"/>
                <w:sz w:val="18"/>
              </w:rPr>
              <w:t xml:space="preserve">time, y, x </w:t>
            </w:r>
            <w:r w:rsidRPr="00877F2F">
              <w:rPr>
                <w:rFonts w:ascii="Times New Roman" w:hAnsi="Times New Roman"/>
                <w:sz w:val="18"/>
              </w:rPr>
              <w:t>或</w:t>
            </w:r>
            <w:r w:rsidRPr="00877F2F">
              <w:rPr>
                <w:rFonts w:ascii="Times New Roman" w:hAnsi="Times New Roman"/>
                <w:sz w:val="18"/>
              </w:rPr>
              <w:t xml:space="preserve"> time, </w:t>
            </w:r>
            <w:proofErr w:type="spellStart"/>
            <w:r w:rsidRPr="00877F2F">
              <w:rPr>
                <w:rFonts w:ascii="Times New Roman" w:hAnsi="Times New Roman"/>
                <w:sz w:val="18"/>
              </w:rPr>
              <w:t>basin_id</w:t>
            </w:r>
            <w:proofErr w:type="spellEnd"/>
          </w:p>
        </w:tc>
        <w:tc>
          <w:tcPr>
            <w:tcW w:w="3150" w:type="dxa"/>
            <w:tcMar>
              <w:top w:w="80" w:type="dxa"/>
              <w:left w:w="120" w:type="dxa"/>
              <w:bottom w:w="80" w:type="dxa"/>
              <w:right w:w="120" w:type="dxa"/>
            </w:tcMar>
            <w:vAlign w:val="center"/>
          </w:tcPr>
          <w:p w14:paraId="081E94C4" w14:textId="77777777" w:rsidR="00BD0F74" w:rsidRPr="00877F2F" w:rsidRDefault="00000000">
            <w:pPr>
              <w:spacing w:after="0"/>
              <w:ind w:firstLine="360"/>
              <w:rPr>
                <w:rFonts w:ascii="Times New Roman" w:hAnsi="Times New Roman"/>
              </w:rPr>
            </w:pPr>
            <w:proofErr w:type="spellStart"/>
            <w:r w:rsidRPr="00877F2F">
              <w:rPr>
                <w:rFonts w:ascii="Times New Roman" w:hAnsi="Times New Roman"/>
                <w:sz w:val="18"/>
              </w:rPr>
              <w:t>air_temperature</w:t>
            </w:r>
            <w:proofErr w:type="spellEnd"/>
            <w:r w:rsidRPr="00877F2F">
              <w:rPr>
                <w:rFonts w:ascii="Times New Roman" w:hAnsi="Times New Roman"/>
                <w:sz w:val="18"/>
              </w:rPr>
              <w:t xml:space="preserve">, snowfall, </w:t>
            </w:r>
            <w:proofErr w:type="spellStart"/>
            <w:r w:rsidRPr="00877F2F">
              <w:rPr>
                <w:rFonts w:ascii="Times New Roman" w:hAnsi="Times New Roman"/>
                <w:sz w:val="18"/>
              </w:rPr>
              <w:t>potential_evaporation</w:t>
            </w:r>
            <w:proofErr w:type="spellEnd"/>
          </w:p>
        </w:tc>
        <w:tc>
          <w:tcPr>
            <w:tcW w:w="2760" w:type="dxa"/>
            <w:tcMar>
              <w:top w:w="80" w:type="dxa"/>
              <w:left w:w="120" w:type="dxa"/>
              <w:bottom w:w="80" w:type="dxa"/>
              <w:right w:w="120" w:type="dxa"/>
            </w:tcMar>
            <w:vAlign w:val="center"/>
          </w:tcPr>
          <w:p w14:paraId="183DE3A5"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支撑蒸散发估算、降雪识别和温度驱动过程</w:t>
            </w:r>
          </w:p>
        </w:tc>
      </w:tr>
      <w:tr w:rsidR="00BD0F74" w:rsidRPr="00877F2F" w14:paraId="25B639F6" w14:textId="77777777">
        <w:trPr>
          <w:cantSplit/>
        </w:trPr>
        <w:tc>
          <w:tcPr>
            <w:tcW w:w="1700" w:type="dxa"/>
            <w:tcMar>
              <w:top w:w="80" w:type="dxa"/>
              <w:left w:w="120" w:type="dxa"/>
              <w:bottom w:w="80" w:type="dxa"/>
              <w:right w:w="120" w:type="dxa"/>
            </w:tcMar>
            <w:vAlign w:val="center"/>
          </w:tcPr>
          <w:p w14:paraId="1D482094"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子流域入模产品</w:t>
            </w:r>
            <w:proofErr w:type="spellEnd"/>
          </w:p>
        </w:tc>
        <w:tc>
          <w:tcPr>
            <w:tcW w:w="1750" w:type="dxa"/>
            <w:tcMar>
              <w:top w:w="80" w:type="dxa"/>
              <w:left w:w="120" w:type="dxa"/>
              <w:bottom w:w="80" w:type="dxa"/>
              <w:right w:w="120" w:type="dxa"/>
            </w:tcMar>
            <w:vAlign w:val="center"/>
          </w:tcPr>
          <w:p w14:paraId="73169013" w14:textId="77777777" w:rsidR="00BD0F74" w:rsidRPr="00877F2F" w:rsidRDefault="00000000">
            <w:pPr>
              <w:spacing w:after="0"/>
              <w:ind w:firstLine="360"/>
              <w:rPr>
                <w:rFonts w:ascii="Times New Roman" w:hAnsi="Times New Roman"/>
              </w:rPr>
            </w:pPr>
            <w:r w:rsidRPr="00877F2F">
              <w:rPr>
                <w:rFonts w:ascii="Times New Roman" w:hAnsi="Times New Roman"/>
                <w:sz w:val="18"/>
              </w:rPr>
              <w:t xml:space="preserve">time, </w:t>
            </w:r>
            <w:proofErr w:type="spellStart"/>
            <w:r w:rsidRPr="00877F2F">
              <w:rPr>
                <w:rFonts w:ascii="Times New Roman" w:hAnsi="Times New Roman"/>
                <w:sz w:val="18"/>
              </w:rPr>
              <w:t>basin_id</w:t>
            </w:r>
            <w:proofErr w:type="spellEnd"/>
          </w:p>
        </w:tc>
        <w:tc>
          <w:tcPr>
            <w:tcW w:w="3150" w:type="dxa"/>
            <w:tcMar>
              <w:top w:w="80" w:type="dxa"/>
              <w:left w:w="120" w:type="dxa"/>
              <w:bottom w:w="80" w:type="dxa"/>
              <w:right w:w="120" w:type="dxa"/>
            </w:tcMar>
            <w:vAlign w:val="center"/>
          </w:tcPr>
          <w:p w14:paraId="43A21F97" w14:textId="77777777" w:rsidR="00BD0F74" w:rsidRPr="00877F2F" w:rsidRDefault="00000000">
            <w:pPr>
              <w:spacing w:after="0"/>
              <w:ind w:firstLine="360"/>
              <w:rPr>
                <w:rFonts w:ascii="Times New Roman" w:hAnsi="Times New Roman"/>
              </w:rPr>
            </w:pPr>
            <w:proofErr w:type="spellStart"/>
            <w:r w:rsidRPr="00877F2F">
              <w:rPr>
                <w:rFonts w:ascii="Times New Roman" w:hAnsi="Times New Roman"/>
                <w:sz w:val="18"/>
              </w:rPr>
              <w:t>precipitation_areal</w:t>
            </w:r>
            <w:proofErr w:type="spellEnd"/>
            <w:r w:rsidRPr="00877F2F">
              <w:rPr>
                <w:rFonts w:ascii="Times New Roman" w:hAnsi="Times New Roman"/>
                <w:sz w:val="18"/>
              </w:rPr>
              <w:t xml:space="preserve">, </w:t>
            </w:r>
            <w:proofErr w:type="spellStart"/>
            <w:r w:rsidRPr="00877F2F">
              <w:rPr>
                <w:rFonts w:ascii="Times New Roman" w:hAnsi="Times New Roman"/>
                <w:sz w:val="18"/>
              </w:rPr>
              <w:t>quality_flag</w:t>
            </w:r>
            <w:proofErr w:type="spellEnd"/>
          </w:p>
        </w:tc>
        <w:tc>
          <w:tcPr>
            <w:tcW w:w="2760" w:type="dxa"/>
            <w:tcMar>
              <w:top w:w="80" w:type="dxa"/>
              <w:left w:w="120" w:type="dxa"/>
              <w:bottom w:w="80" w:type="dxa"/>
              <w:right w:w="120" w:type="dxa"/>
            </w:tcMar>
            <w:vAlign w:val="center"/>
          </w:tcPr>
          <w:p w14:paraId="3DA2B2E8"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作为模型产流计算的主要输入</w:t>
            </w:r>
          </w:p>
        </w:tc>
      </w:tr>
      <w:tr w:rsidR="00BD0F74" w:rsidRPr="00877F2F" w14:paraId="14A6188A" w14:textId="77777777">
        <w:trPr>
          <w:cantSplit/>
        </w:trPr>
        <w:tc>
          <w:tcPr>
            <w:tcW w:w="1700" w:type="dxa"/>
            <w:tcMar>
              <w:top w:w="80" w:type="dxa"/>
              <w:left w:w="120" w:type="dxa"/>
              <w:bottom w:w="80" w:type="dxa"/>
              <w:right w:w="120" w:type="dxa"/>
            </w:tcMar>
            <w:vAlign w:val="center"/>
          </w:tcPr>
          <w:p w14:paraId="5ADA5760"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模型状态产品</w:t>
            </w:r>
            <w:proofErr w:type="spellEnd"/>
          </w:p>
        </w:tc>
        <w:tc>
          <w:tcPr>
            <w:tcW w:w="1750" w:type="dxa"/>
            <w:tcMar>
              <w:top w:w="80" w:type="dxa"/>
              <w:left w:w="120" w:type="dxa"/>
              <w:bottom w:w="80" w:type="dxa"/>
              <w:right w:w="120" w:type="dxa"/>
            </w:tcMar>
            <w:vAlign w:val="center"/>
          </w:tcPr>
          <w:p w14:paraId="0556E2E2" w14:textId="77777777" w:rsidR="00BD0F74" w:rsidRPr="00877F2F" w:rsidRDefault="00000000">
            <w:pPr>
              <w:spacing w:after="0"/>
              <w:ind w:firstLine="360"/>
              <w:rPr>
                <w:rFonts w:ascii="Times New Roman" w:hAnsi="Times New Roman"/>
              </w:rPr>
            </w:pPr>
            <w:r w:rsidRPr="00877F2F">
              <w:rPr>
                <w:rFonts w:ascii="Times New Roman" w:hAnsi="Times New Roman"/>
                <w:sz w:val="18"/>
              </w:rPr>
              <w:t xml:space="preserve">time, </w:t>
            </w:r>
            <w:proofErr w:type="spellStart"/>
            <w:r w:rsidRPr="00877F2F">
              <w:rPr>
                <w:rFonts w:ascii="Times New Roman" w:hAnsi="Times New Roman"/>
                <w:sz w:val="18"/>
              </w:rPr>
              <w:t>basin_id</w:t>
            </w:r>
            <w:proofErr w:type="spellEnd"/>
            <w:r w:rsidRPr="00877F2F">
              <w:rPr>
                <w:rFonts w:ascii="Times New Roman" w:hAnsi="Times New Roman"/>
                <w:sz w:val="18"/>
              </w:rPr>
              <w:t>, variable</w:t>
            </w:r>
          </w:p>
        </w:tc>
        <w:tc>
          <w:tcPr>
            <w:tcW w:w="3150" w:type="dxa"/>
            <w:tcMar>
              <w:top w:w="80" w:type="dxa"/>
              <w:left w:w="120" w:type="dxa"/>
              <w:bottom w:w="80" w:type="dxa"/>
              <w:right w:w="120" w:type="dxa"/>
            </w:tcMar>
            <w:vAlign w:val="center"/>
          </w:tcPr>
          <w:p w14:paraId="714AA5E1" w14:textId="77777777" w:rsidR="00BD0F74" w:rsidRPr="00877F2F" w:rsidRDefault="00000000">
            <w:pPr>
              <w:spacing w:after="0"/>
              <w:ind w:firstLine="360"/>
              <w:rPr>
                <w:rFonts w:ascii="Times New Roman" w:hAnsi="Times New Roman"/>
              </w:rPr>
            </w:pPr>
            <w:proofErr w:type="spellStart"/>
            <w:r w:rsidRPr="00877F2F">
              <w:rPr>
                <w:rFonts w:ascii="Times New Roman" w:hAnsi="Times New Roman"/>
                <w:sz w:val="18"/>
              </w:rPr>
              <w:t>soil_storage</w:t>
            </w:r>
            <w:proofErr w:type="spellEnd"/>
            <w:r w:rsidRPr="00877F2F">
              <w:rPr>
                <w:rFonts w:ascii="Times New Roman" w:hAnsi="Times New Roman"/>
                <w:sz w:val="18"/>
              </w:rPr>
              <w:t xml:space="preserve">, </w:t>
            </w:r>
            <w:proofErr w:type="spellStart"/>
            <w:r w:rsidRPr="00877F2F">
              <w:rPr>
                <w:rFonts w:ascii="Times New Roman" w:hAnsi="Times New Roman"/>
                <w:sz w:val="18"/>
              </w:rPr>
              <w:t>free_water_storage</w:t>
            </w:r>
            <w:proofErr w:type="spellEnd"/>
            <w:r w:rsidRPr="00877F2F">
              <w:rPr>
                <w:rFonts w:ascii="Times New Roman" w:hAnsi="Times New Roman"/>
                <w:sz w:val="18"/>
              </w:rPr>
              <w:t xml:space="preserve">, </w:t>
            </w:r>
            <w:proofErr w:type="spellStart"/>
            <w:r w:rsidRPr="00877F2F">
              <w:rPr>
                <w:rFonts w:ascii="Times New Roman" w:hAnsi="Times New Roman"/>
                <w:sz w:val="18"/>
              </w:rPr>
              <w:t>routing_storage</w:t>
            </w:r>
            <w:proofErr w:type="spellEnd"/>
          </w:p>
        </w:tc>
        <w:tc>
          <w:tcPr>
            <w:tcW w:w="2760" w:type="dxa"/>
            <w:tcMar>
              <w:top w:w="80" w:type="dxa"/>
              <w:left w:w="120" w:type="dxa"/>
              <w:bottom w:w="80" w:type="dxa"/>
              <w:right w:w="120" w:type="dxa"/>
            </w:tcMar>
            <w:vAlign w:val="center"/>
          </w:tcPr>
          <w:p w14:paraId="57CAA844"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支撑连续预报、断点恢复和历史回算</w:t>
            </w:r>
          </w:p>
        </w:tc>
      </w:tr>
      <w:tr w:rsidR="00BD0F74" w:rsidRPr="00877F2F" w14:paraId="76281C33" w14:textId="77777777">
        <w:trPr>
          <w:cantSplit/>
        </w:trPr>
        <w:tc>
          <w:tcPr>
            <w:tcW w:w="1700" w:type="dxa"/>
            <w:tcMar>
              <w:top w:w="80" w:type="dxa"/>
              <w:left w:w="120" w:type="dxa"/>
              <w:bottom w:w="80" w:type="dxa"/>
              <w:right w:w="120" w:type="dxa"/>
            </w:tcMar>
            <w:vAlign w:val="center"/>
          </w:tcPr>
          <w:p w14:paraId="430825D2"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积雪冻土状态产品</w:t>
            </w:r>
            <w:proofErr w:type="spellEnd"/>
          </w:p>
        </w:tc>
        <w:tc>
          <w:tcPr>
            <w:tcW w:w="1750" w:type="dxa"/>
            <w:tcMar>
              <w:top w:w="80" w:type="dxa"/>
              <w:left w:w="120" w:type="dxa"/>
              <w:bottom w:w="80" w:type="dxa"/>
              <w:right w:w="120" w:type="dxa"/>
            </w:tcMar>
            <w:vAlign w:val="center"/>
          </w:tcPr>
          <w:p w14:paraId="2A9FD244" w14:textId="77777777" w:rsidR="00BD0F74" w:rsidRPr="00877F2F" w:rsidRDefault="00000000">
            <w:pPr>
              <w:spacing w:after="0"/>
              <w:ind w:firstLine="360"/>
              <w:rPr>
                <w:rFonts w:ascii="Times New Roman" w:hAnsi="Times New Roman"/>
              </w:rPr>
            </w:pPr>
            <w:r w:rsidRPr="00877F2F">
              <w:rPr>
                <w:rFonts w:ascii="Times New Roman" w:hAnsi="Times New Roman"/>
                <w:sz w:val="18"/>
              </w:rPr>
              <w:t xml:space="preserve">time, </w:t>
            </w:r>
            <w:proofErr w:type="spellStart"/>
            <w:r w:rsidRPr="00877F2F">
              <w:rPr>
                <w:rFonts w:ascii="Times New Roman" w:hAnsi="Times New Roman"/>
                <w:sz w:val="18"/>
              </w:rPr>
              <w:t>basin_id</w:t>
            </w:r>
            <w:proofErr w:type="spellEnd"/>
            <w:r w:rsidRPr="00877F2F">
              <w:rPr>
                <w:rFonts w:ascii="Times New Roman" w:hAnsi="Times New Roman"/>
                <w:sz w:val="18"/>
              </w:rPr>
              <w:t>, variable</w:t>
            </w:r>
          </w:p>
        </w:tc>
        <w:tc>
          <w:tcPr>
            <w:tcW w:w="3150" w:type="dxa"/>
            <w:tcMar>
              <w:top w:w="80" w:type="dxa"/>
              <w:left w:w="120" w:type="dxa"/>
              <w:bottom w:w="80" w:type="dxa"/>
              <w:right w:w="120" w:type="dxa"/>
            </w:tcMar>
            <w:vAlign w:val="center"/>
          </w:tcPr>
          <w:p w14:paraId="50524089" w14:textId="77777777" w:rsidR="00BD0F74" w:rsidRPr="00877F2F" w:rsidRDefault="00000000">
            <w:pPr>
              <w:spacing w:after="0"/>
              <w:ind w:firstLine="360"/>
              <w:rPr>
                <w:rFonts w:ascii="Times New Roman" w:hAnsi="Times New Roman"/>
              </w:rPr>
            </w:pPr>
            <w:proofErr w:type="spellStart"/>
            <w:r w:rsidRPr="00877F2F">
              <w:rPr>
                <w:rFonts w:ascii="Times New Roman" w:hAnsi="Times New Roman"/>
                <w:sz w:val="18"/>
              </w:rPr>
              <w:t>snow_water_equivalent</w:t>
            </w:r>
            <w:proofErr w:type="spellEnd"/>
            <w:r w:rsidRPr="00877F2F">
              <w:rPr>
                <w:rFonts w:ascii="Times New Roman" w:hAnsi="Times New Roman"/>
                <w:sz w:val="18"/>
              </w:rPr>
              <w:t xml:space="preserve">, </w:t>
            </w:r>
            <w:proofErr w:type="spellStart"/>
            <w:r w:rsidRPr="00877F2F">
              <w:rPr>
                <w:rFonts w:ascii="Times New Roman" w:hAnsi="Times New Roman"/>
                <w:sz w:val="18"/>
              </w:rPr>
              <w:t>snow_cover_fraction</w:t>
            </w:r>
            <w:proofErr w:type="spellEnd"/>
            <w:r w:rsidRPr="00877F2F">
              <w:rPr>
                <w:rFonts w:ascii="Times New Roman" w:hAnsi="Times New Roman"/>
                <w:sz w:val="18"/>
              </w:rPr>
              <w:t xml:space="preserve">, </w:t>
            </w:r>
            <w:proofErr w:type="spellStart"/>
            <w:r w:rsidRPr="00877F2F">
              <w:rPr>
                <w:rFonts w:ascii="Times New Roman" w:hAnsi="Times New Roman"/>
                <w:sz w:val="18"/>
              </w:rPr>
              <w:t>frozen_soil_index</w:t>
            </w:r>
            <w:proofErr w:type="spellEnd"/>
          </w:p>
        </w:tc>
        <w:tc>
          <w:tcPr>
            <w:tcW w:w="2760" w:type="dxa"/>
            <w:tcMar>
              <w:top w:w="80" w:type="dxa"/>
              <w:left w:w="120" w:type="dxa"/>
              <w:bottom w:w="80" w:type="dxa"/>
              <w:right w:w="120" w:type="dxa"/>
            </w:tcMar>
            <w:vAlign w:val="center"/>
          </w:tcPr>
          <w:p w14:paraId="7E82ACB2"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支撑积雪融雪、冻土下渗修正和高寒区状态诊断</w:t>
            </w:r>
          </w:p>
        </w:tc>
      </w:tr>
      <w:tr w:rsidR="00BD0F74" w:rsidRPr="00877F2F" w14:paraId="16C3102D" w14:textId="77777777">
        <w:trPr>
          <w:cantSplit/>
        </w:trPr>
        <w:tc>
          <w:tcPr>
            <w:tcW w:w="1700" w:type="dxa"/>
            <w:tcMar>
              <w:top w:w="80" w:type="dxa"/>
              <w:left w:w="120" w:type="dxa"/>
              <w:bottom w:w="80" w:type="dxa"/>
              <w:right w:w="120" w:type="dxa"/>
            </w:tcMar>
            <w:vAlign w:val="center"/>
          </w:tcPr>
          <w:p w14:paraId="7BCED453"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分区产汇流产品</w:t>
            </w:r>
            <w:proofErr w:type="spellEnd"/>
          </w:p>
        </w:tc>
        <w:tc>
          <w:tcPr>
            <w:tcW w:w="1750" w:type="dxa"/>
            <w:tcMar>
              <w:top w:w="80" w:type="dxa"/>
              <w:left w:w="120" w:type="dxa"/>
              <w:bottom w:w="80" w:type="dxa"/>
              <w:right w:w="120" w:type="dxa"/>
            </w:tcMar>
            <w:vAlign w:val="center"/>
          </w:tcPr>
          <w:p w14:paraId="48B46179" w14:textId="77777777" w:rsidR="00BD0F74" w:rsidRPr="00877F2F" w:rsidRDefault="00000000">
            <w:pPr>
              <w:spacing w:after="0"/>
              <w:ind w:firstLine="360"/>
              <w:rPr>
                <w:rFonts w:ascii="Times New Roman" w:hAnsi="Times New Roman"/>
              </w:rPr>
            </w:pPr>
            <w:r w:rsidRPr="00877F2F">
              <w:rPr>
                <w:rFonts w:ascii="Times New Roman" w:hAnsi="Times New Roman"/>
                <w:sz w:val="18"/>
              </w:rPr>
              <w:t xml:space="preserve">time, </w:t>
            </w:r>
            <w:proofErr w:type="spellStart"/>
            <w:r w:rsidRPr="00877F2F">
              <w:rPr>
                <w:rFonts w:ascii="Times New Roman" w:hAnsi="Times New Roman"/>
                <w:sz w:val="18"/>
              </w:rPr>
              <w:t>basin_id</w:t>
            </w:r>
            <w:proofErr w:type="spellEnd"/>
            <w:r w:rsidRPr="00877F2F">
              <w:rPr>
                <w:rFonts w:ascii="Times New Roman" w:hAnsi="Times New Roman"/>
                <w:sz w:val="18"/>
              </w:rPr>
              <w:t>, variable</w:t>
            </w:r>
          </w:p>
        </w:tc>
        <w:tc>
          <w:tcPr>
            <w:tcW w:w="3150" w:type="dxa"/>
            <w:tcMar>
              <w:top w:w="80" w:type="dxa"/>
              <w:left w:w="120" w:type="dxa"/>
              <w:bottom w:w="80" w:type="dxa"/>
              <w:right w:w="120" w:type="dxa"/>
            </w:tcMar>
            <w:vAlign w:val="center"/>
          </w:tcPr>
          <w:p w14:paraId="4B0C3965" w14:textId="77777777" w:rsidR="00BD0F74" w:rsidRPr="00877F2F" w:rsidRDefault="00000000">
            <w:pPr>
              <w:spacing w:after="0"/>
              <w:ind w:firstLine="360"/>
              <w:rPr>
                <w:rFonts w:ascii="Times New Roman" w:hAnsi="Times New Roman"/>
              </w:rPr>
            </w:pPr>
            <w:proofErr w:type="spellStart"/>
            <w:r w:rsidRPr="00877F2F">
              <w:rPr>
                <w:rFonts w:ascii="Times New Roman" w:hAnsi="Times New Roman"/>
                <w:sz w:val="18"/>
              </w:rPr>
              <w:t>runoff_total</w:t>
            </w:r>
            <w:proofErr w:type="spellEnd"/>
            <w:r w:rsidRPr="00877F2F">
              <w:rPr>
                <w:rFonts w:ascii="Times New Roman" w:hAnsi="Times New Roman"/>
                <w:sz w:val="18"/>
              </w:rPr>
              <w:t xml:space="preserve">, </w:t>
            </w:r>
            <w:proofErr w:type="spellStart"/>
            <w:r w:rsidRPr="00877F2F">
              <w:rPr>
                <w:rFonts w:ascii="Times New Roman" w:hAnsi="Times New Roman"/>
                <w:sz w:val="18"/>
              </w:rPr>
              <w:t>runoff_surface</w:t>
            </w:r>
            <w:proofErr w:type="spellEnd"/>
            <w:r w:rsidRPr="00877F2F">
              <w:rPr>
                <w:rFonts w:ascii="Times New Roman" w:hAnsi="Times New Roman"/>
                <w:sz w:val="18"/>
              </w:rPr>
              <w:t xml:space="preserve">, </w:t>
            </w:r>
            <w:proofErr w:type="spellStart"/>
            <w:r w:rsidRPr="00877F2F">
              <w:rPr>
                <w:rFonts w:ascii="Times New Roman" w:hAnsi="Times New Roman"/>
                <w:sz w:val="18"/>
              </w:rPr>
              <w:t>runoff_interflow</w:t>
            </w:r>
            <w:proofErr w:type="spellEnd"/>
            <w:r w:rsidRPr="00877F2F">
              <w:rPr>
                <w:rFonts w:ascii="Times New Roman" w:hAnsi="Times New Roman"/>
                <w:sz w:val="18"/>
              </w:rPr>
              <w:t xml:space="preserve">, </w:t>
            </w:r>
            <w:proofErr w:type="spellStart"/>
            <w:r w:rsidRPr="00877F2F">
              <w:rPr>
                <w:rFonts w:ascii="Times New Roman" w:hAnsi="Times New Roman"/>
                <w:sz w:val="18"/>
              </w:rPr>
              <w:t>runoff_groundwater</w:t>
            </w:r>
            <w:proofErr w:type="spellEnd"/>
          </w:p>
        </w:tc>
        <w:tc>
          <w:tcPr>
            <w:tcW w:w="2760" w:type="dxa"/>
            <w:tcMar>
              <w:top w:w="80" w:type="dxa"/>
              <w:left w:w="120" w:type="dxa"/>
              <w:bottom w:w="80" w:type="dxa"/>
              <w:right w:w="120" w:type="dxa"/>
            </w:tcMar>
            <w:vAlign w:val="center"/>
          </w:tcPr>
          <w:p w14:paraId="2F02BABF"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分析各子流域产流及径流分量</w:t>
            </w:r>
          </w:p>
        </w:tc>
      </w:tr>
      <w:tr w:rsidR="00BD0F74" w:rsidRPr="00877F2F" w14:paraId="31F5319A" w14:textId="77777777">
        <w:trPr>
          <w:cantSplit/>
        </w:trPr>
        <w:tc>
          <w:tcPr>
            <w:tcW w:w="1700" w:type="dxa"/>
            <w:tcMar>
              <w:top w:w="80" w:type="dxa"/>
              <w:left w:w="120" w:type="dxa"/>
              <w:bottom w:w="80" w:type="dxa"/>
              <w:right w:w="120" w:type="dxa"/>
            </w:tcMar>
            <w:vAlign w:val="center"/>
          </w:tcPr>
          <w:p w14:paraId="54503935"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断面预报产品</w:t>
            </w:r>
            <w:proofErr w:type="spellEnd"/>
          </w:p>
        </w:tc>
        <w:tc>
          <w:tcPr>
            <w:tcW w:w="1750" w:type="dxa"/>
            <w:tcMar>
              <w:top w:w="80" w:type="dxa"/>
              <w:left w:w="120" w:type="dxa"/>
              <w:bottom w:w="80" w:type="dxa"/>
              <w:right w:w="120" w:type="dxa"/>
            </w:tcMar>
            <w:vAlign w:val="center"/>
          </w:tcPr>
          <w:p w14:paraId="24AF7C33" w14:textId="77777777" w:rsidR="00BD0F74" w:rsidRPr="00877F2F" w:rsidRDefault="00000000">
            <w:pPr>
              <w:spacing w:after="0"/>
              <w:ind w:firstLine="360"/>
              <w:rPr>
                <w:rFonts w:ascii="Times New Roman" w:hAnsi="Times New Roman"/>
              </w:rPr>
            </w:pPr>
            <w:r w:rsidRPr="00877F2F">
              <w:rPr>
                <w:rFonts w:ascii="Times New Roman" w:hAnsi="Times New Roman"/>
                <w:sz w:val="18"/>
              </w:rPr>
              <w:t xml:space="preserve">time, </w:t>
            </w:r>
            <w:proofErr w:type="spellStart"/>
            <w:r w:rsidRPr="00877F2F">
              <w:rPr>
                <w:rFonts w:ascii="Times New Roman" w:hAnsi="Times New Roman"/>
                <w:sz w:val="18"/>
              </w:rPr>
              <w:t>section_id</w:t>
            </w:r>
            <w:proofErr w:type="spellEnd"/>
            <w:r w:rsidRPr="00877F2F">
              <w:rPr>
                <w:rFonts w:ascii="Times New Roman" w:hAnsi="Times New Roman"/>
                <w:sz w:val="18"/>
              </w:rPr>
              <w:t xml:space="preserve">, </w:t>
            </w:r>
            <w:proofErr w:type="spellStart"/>
            <w:r w:rsidRPr="00877F2F">
              <w:rPr>
                <w:rFonts w:ascii="Times New Roman" w:hAnsi="Times New Roman"/>
                <w:sz w:val="18"/>
              </w:rPr>
              <w:t>lead_time</w:t>
            </w:r>
            <w:proofErr w:type="spellEnd"/>
          </w:p>
        </w:tc>
        <w:tc>
          <w:tcPr>
            <w:tcW w:w="3150" w:type="dxa"/>
            <w:tcMar>
              <w:top w:w="80" w:type="dxa"/>
              <w:left w:w="120" w:type="dxa"/>
              <w:bottom w:w="80" w:type="dxa"/>
              <w:right w:w="120" w:type="dxa"/>
            </w:tcMar>
            <w:vAlign w:val="center"/>
          </w:tcPr>
          <w:p w14:paraId="7B3C711D" w14:textId="77777777" w:rsidR="00BD0F74" w:rsidRPr="00877F2F" w:rsidRDefault="00000000">
            <w:pPr>
              <w:spacing w:after="0"/>
              <w:ind w:firstLine="360"/>
              <w:rPr>
                <w:rFonts w:ascii="Times New Roman" w:hAnsi="Times New Roman"/>
              </w:rPr>
            </w:pPr>
            <w:proofErr w:type="spellStart"/>
            <w:r w:rsidRPr="00877F2F">
              <w:rPr>
                <w:rFonts w:ascii="Times New Roman" w:hAnsi="Times New Roman"/>
                <w:sz w:val="18"/>
              </w:rPr>
              <w:t>discharge_forecast</w:t>
            </w:r>
            <w:proofErr w:type="spellEnd"/>
            <w:r w:rsidRPr="00877F2F">
              <w:rPr>
                <w:rFonts w:ascii="Times New Roman" w:hAnsi="Times New Roman"/>
                <w:sz w:val="18"/>
              </w:rPr>
              <w:t xml:space="preserve">, </w:t>
            </w:r>
            <w:proofErr w:type="spellStart"/>
            <w:r w:rsidRPr="00877F2F">
              <w:rPr>
                <w:rFonts w:ascii="Times New Roman" w:hAnsi="Times New Roman"/>
                <w:sz w:val="18"/>
              </w:rPr>
              <w:t>discharge_observed</w:t>
            </w:r>
            <w:proofErr w:type="spellEnd"/>
          </w:p>
        </w:tc>
        <w:tc>
          <w:tcPr>
            <w:tcW w:w="2760" w:type="dxa"/>
            <w:tcMar>
              <w:top w:w="80" w:type="dxa"/>
              <w:left w:w="120" w:type="dxa"/>
              <w:bottom w:w="80" w:type="dxa"/>
              <w:right w:w="120" w:type="dxa"/>
            </w:tcMar>
            <w:vAlign w:val="center"/>
          </w:tcPr>
          <w:p w14:paraId="58CC5567"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展示目标断面预报过程和校核结果</w:t>
            </w:r>
          </w:p>
        </w:tc>
      </w:tr>
      <w:tr w:rsidR="00BD0F74" w:rsidRPr="00877F2F" w14:paraId="5A5E28F0" w14:textId="77777777">
        <w:trPr>
          <w:cantSplit/>
        </w:trPr>
        <w:tc>
          <w:tcPr>
            <w:tcW w:w="1700" w:type="dxa"/>
            <w:tcMar>
              <w:top w:w="80" w:type="dxa"/>
              <w:left w:w="120" w:type="dxa"/>
              <w:bottom w:w="80" w:type="dxa"/>
              <w:right w:w="120" w:type="dxa"/>
            </w:tcMar>
            <w:vAlign w:val="center"/>
          </w:tcPr>
          <w:p w14:paraId="267CAAFA"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运行档案产品</w:t>
            </w:r>
            <w:proofErr w:type="spellEnd"/>
          </w:p>
        </w:tc>
        <w:tc>
          <w:tcPr>
            <w:tcW w:w="1750" w:type="dxa"/>
            <w:tcMar>
              <w:top w:w="80" w:type="dxa"/>
              <w:left w:w="120" w:type="dxa"/>
              <w:bottom w:w="80" w:type="dxa"/>
              <w:right w:w="120" w:type="dxa"/>
            </w:tcMar>
            <w:vAlign w:val="center"/>
          </w:tcPr>
          <w:p w14:paraId="17B7FDFB"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run_id</w:t>
            </w:r>
            <w:proofErr w:type="spellEnd"/>
          </w:p>
        </w:tc>
        <w:tc>
          <w:tcPr>
            <w:tcW w:w="3150" w:type="dxa"/>
            <w:tcMar>
              <w:top w:w="80" w:type="dxa"/>
              <w:left w:w="120" w:type="dxa"/>
              <w:bottom w:w="80" w:type="dxa"/>
              <w:right w:w="120" w:type="dxa"/>
            </w:tcMar>
            <w:vAlign w:val="center"/>
          </w:tcPr>
          <w:p w14:paraId="089752C4" w14:textId="77777777" w:rsidR="00BD0F74" w:rsidRPr="00877F2F" w:rsidRDefault="00000000">
            <w:pPr>
              <w:spacing w:after="0"/>
              <w:ind w:firstLine="360"/>
              <w:rPr>
                <w:rFonts w:ascii="Times New Roman" w:hAnsi="Times New Roman"/>
              </w:rPr>
            </w:pPr>
            <w:proofErr w:type="spellStart"/>
            <w:r w:rsidRPr="00877F2F">
              <w:rPr>
                <w:rFonts w:ascii="Times New Roman" w:hAnsi="Times New Roman"/>
                <w:sz w:val="18"/>
              </w:rPr>
              <w:t>data_version</w:t>
            </w:r>
            <w:proofErr w:type="spellEnd"/>
            <w:r w:rsidRPr="00877F2F">
              <w:rPr>
                <w:rFonts w:ascii="Times New Roman" w:hAnsi="Times New Roman"/>
                <w:sz w:val="18"/>
              </w:rPr>
              <w:t xml:space="preserve">, </w:t>
            </w:r>
            <w:proofErr w:type="spellStart"/>
            <w:r w:rsidRPr="00877F2F">
              <w:rPr>
                <w:rFonts w:ascii="Times New Roman" w:hAnsi="Times New Roman"/>
                <w:sz w:val="18"/>
              </w:rPr>
              <w:t>parameter_version</w:t>
            </w:r>
            <w:proofErr w:type="spellEnd"/>
            <w:r w:rsidRPr="00877F2F">
              <w:rPr>
                <w:rFonts w:ascii="Times New Roman" w:hAnsi="Times New Roman"/>
                <w:sz w:val="18"/>
              </w:rPr>
              <w:t xml:space="preserve">, </w:t>
            </w:r>
            <w:proofErr w:type="spellStart"/>
            <w:r w:rsidRPr="00877F2F">
              <w:rPr>
                <w:rFonts w:ascii="Times New Roman" w:hAnsi="Times New Roman"/>
                <w:sz w:val="18"/>
              </w:rPr>
              <w:t>state_version</w:t>
            </w:r>
            <w:proofErr w:type="spellEnd"/>
          </w:p>
        </w:tc>
        <w:tc>
          <w:tcPr>
            <w:tcW w:w="2760" w:type="dxa"/>
            <w:tcMar>
              <w:top w:w="80" w:type="dxa"/>
              <w:left w:w="120" w:type="dxa"/>
              <w:bottom w:w="80" w:type="dxa"/>
              <w:right w:w="120" w:type="dxa"/>
            </w:tcMar>
            <w:vAlign w:val="center"/>
          </w:tcPr>
          <w:p w14:paraId="304ECEBE"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记录一次运行的复算依据</w:t>
            </w:r>
          </w:p>
        </w:tc>
      </w:tr>
    </w:tbl>
    <w:p w14:paraId="695557D3" w14:textId="77777777" w:rsidR="00BD0F74" w:rsidRPr="00877F2F" w:rsidRDefault="00BD0F74">
      <w:pPr>
        <w:spacing w:after="80"/>
        <w:ind w:firstLine="480"/>
        <w:rPr>
          <w:rFonts w:ascii="Times New Roman" w:hAnsi="Times New Roman"/>
          <w:lang w:eastAsia="zh-CN"/>
        </w:rPr>
      </w:pPr>
    </w:p>
    <w:p w14:paraId="0A17354A"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上述数据产品应服务于模型运行和水文分析，而不是为了文件管理本身。尤其是模型状态产品，应作为连续预报系统的核心资料保存。</w:t>
      </w:r>
    </w:p>
    <w:p w14:paraId="3764001F"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五、状态变量与连续预报</w:t>
      </w:r>
    </w:p>
    <w:p w14:paraId="12656D7F"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5.1 </w:t>
      </w:r>
      <w:r w:rsidRPr="00877F2F">
        <w:rPr>
          <w:rFonts w:ascii="Times New Roman" w:eastAsia="宋体" w:hAnsi="Times New Roman"/>
          <w:lang w:eastAsia="zh-CN"/>
        </w:rPr>
        <w:t>状态变量的重要性</w:t>
      </w:r>
    </w:p>
    <w:p w14:paraId="58265882"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新安江模型对前期蓄水状态高度敏感。相同降雨在干旱前期和湿润前期可产生完全不同的径流响应。因此，业务化预报不能把每次计算都看作独立事件，而应以连续状态为基础。模型状态变量保存得是否完整，直接决定预报系统能否稳定运行。</w:t>
      </w:r>
    </w:p>
    <w:p w14:paraId="521E55F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lastRenderedPageBreak/>
        <w:t>平台至少应管理土壤张力水蓄量、自由水蓄量、径流分量调蓄状态、子流域汇流状态和河道汇流状态。对于每个子流域，这些状态变量应随时间更新，并在关键时刻形成状态快照。状态快照既是下一次实时预报的初始条件，也是历史复算和误差诊断的依据。</w:t>
      </w:r>
    </w:p>
    <w:p w14:paraId="70D56775"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若模型扩展到高寒区、季节性冻土区或积雪影响区，状态变量体系还应能够容纳积雪水当量、雪盖比例、融雪水量、土壤冻结指数、冻土层蓄水与下渗受限状态等变量。这些变量是否启用由流域方案决定，但状态管理框架应从一开始允许登记、保存、继承和诊断。</w:t>
      </w:r>
    </w:p>
    <w:p w14:paraId="45EED536"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5.2 </w:t>
      </w:r>
      <w:r w:rsidRPr="00877F2F">
        <w:rPr>
          <w:rFonts w:ascii="Times New Roman" w:eastAsia="宋体" w:hAnsi="Times New Roman"/>
          <w:lang w:eastAsia="zh-CN"/>
        </w:rPr>
        <w:t>状态继承与回算</w:t>
      </w:r>
    </w:p>
    <w:p w14:paraId="76764D0F"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实时预报应继承最近可信状态。若站点资料补传或订正，平台应支持从指定时间重新计算，并更新后续状态。若参数版本发生变化，应明确状态是否继续沿用、重新生成或作为新方案单独保存。不同处理方式对应不同水文含义，不能在运行中混淆。</w:t>
      </w:r>
    </w:p>
    <w:p w14:paraId="33772D7D"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状态文件应记录状态时间、子流域编号、变量名称、变量单位、参数版本、输入资料版本、生成运行编号和质量标识。对于关键状态文件，应生成校验码并写入数据库。这样可以避免状态文件被覆盖、误用或脱离运行档案。</w:t>
      </w:r>
    </w:p>
    <w:p w14:paraId="7E18E3C1"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5.3 </w:t>
      </w:r>
      <w:r w:rsidRPr="00877F2F">
        <w:rPr>
          <w:rFonts w:ascii="Times New Roman" w:eastAsia="宋体" w:hAnsi="Times New Roman"/>
          <w:lang w:eastAsia="zh-CN"/>
        </w:rPr>
        <w:t>状态诊断</w:t>
      </w:r>
    </w:p>
    <w:p w14:paraId="1BE67108"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状态变量不仅用于下一次计算，也用于解释预报结果。平台应支持查看各子流域土壤蓄水程度、自由水变化和汇流调蓄状态。洪水预报偏大或偏小时，业务人员可以判断误差是否来自前期状态偏湿、面雨量偏大、产流参数偏敏感或汇流传播时间偏差。</w:t>
      </w:r>
    </w:p>
    <w:p w14:paraId="728AF494" w14:textId="7FBF2D6E"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将状态变量纳入可视化，是水文模型从</w:t>
      </w:r>
      <w:r w:rsidR="007935D7">
        <w:rPr>
          <w:rFonts w:ascii="Times New Roman" w:hAnsi="Times New Roman" w:hint="eastAsia"/>
          <w:lang w:eastAsia="zh-CN"/>
        </w:rPr>
        <w:t>“</w:t>
      </w:r>
      <w:r w:rsidRPr="00877F2F">
        <w:rPr>
          <w:rFonts w:ascii="Times New Roman" w:hAnsi="Times New Roman"/>
          <w:lang w:eastAsia="zh-CN"/>
        </w:rPr>
        <w:t>黑箱计算</w:t>
      </w:r>
      <w:r w:rsidR="007935D7">
        <w:rPr>
          <w:rFonts w:ascii="Times New Roman" w:hAnsi="Times New Roman" w:hint="eastAsia"/>
          <w:lang w:eastAsia="zh-CN"/>
        </w:rPr>
        <w:t>”</w:t>
      </w:r>
      <w:r w:rsidRPr="00877F2F">
        <w:rPr>
          <w:rFonts w:ascii="Times New Roman" w:hAnsi="Times New Roman"/>
          <w:lang w:eastAsia="zh-CN"/>
        </w:rPr>
        <w:t>转向</w:t>
      </w:r>
      <w:r w:rsidR="007935D7">
        <w:rPr>
          <w:rFonts w:ascii="Times New Roman" w:hAnsi="Times New Roman" w:hint="eastAsia"/>
          <w:lang w:eastAsia="zh-CN"/>
        </w:rPr>
        <w:t>“</w:t>
      </w:r>
      <w:r w:rsidRPr="00877F2F">
        <w:rPr>
          <w:rFonts w:ascii="Times New Roman" w:hAnsi="Times New Roman"/>
          <w:lang w:eastAsia="zh-CN"/>
        </w:rPr>
        <w:t>可解释预报</w:t>
      </w:r>
      <w:r w:rsidR="007935D7">
        <w:rPr>
          <w:rFonts w:ascii="Times New Roman" w:hAnsi="Times New Roman" w:hint="eastAsia"/>
          <w:lang w:eastAsia="zh-CN"/>
        </w:rPr>
        <w:t>”</w:t>
      </w:r>
      <w:r w:rsidRPr="00877F2F">
        <w:rPr>
          <w:rFonts w:ascii="Times New Roman" w:hAnsi="Times New Roman"/>
          <w:lang w:eastAsia="zh-CN"/>
        </w:rPr>
        <w:t>的关键。</w:t>
      </w:r>
    </w:p>
    <w:p w14:paraId="57D5C634"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六、参数率定、验证与模型诊断</w:t>
      </w:r>
    </w:p>
    <w:p w14:paraId="3F219D38"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6.1 </w:t>
      </w:r>
      <w:r w:rsidRPr="00877F2F">
        <w:rPr>
          <w:rFonts w:ascii="Times New Roman" w:eastAsia="宋体" w:hAnsi="Times New Roman"/>
          <w:lang w:eastAsia="zh-CN"/>
        </w:rPr>
        <w:t>参数体系</w:t>
      </w:r>
    </w:p>
    <w:p w14:paraId="07994F81"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新安江模型参数应按子流域或水文相似区组织。参数设置需要保留水文意义，不能只追求数值拟合。蓄水容量、产流敏感性、分水源比例、坡面汇流和河道汇流参数应结合流域面积、地形坡度、河网密度、下垫面条件和站点控制情况确定合理范围。</w:t>
      </w:r>
    </w:p>
    <w:p w14:paraId="1F8BB965"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lastRenderedPageBreak/>
        <w:t>参数版本必须独立管理。每一次历史率定、人工调整或优化计算形成的参数组都应保存为参数版本，并与适用流域、适用时段、率定场次和评价结果关联。实时预报时使用哪个参数版本，应在运行档案中明确记录。</w:t>
      </w:r>
    </w:p>
    <w:p w14:paraId="4E540DA4"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6.2 </w:t>
      </w:r>
      <w:r w:rsidRPr="00877F2F">
        <w:rPr>
          <w:rFonts w:ascii="Times New Roman" w:eastAsia="宋体" w:hAnsi="Times New Roman"/>
          <w:lang w:eastAsia="zh-CN"/>
        </w:rPr>
        <w:t>率定与验证</w:t>
      </w:r>
    </w:p>
    <w:p w14:paraId="099C1E07"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模型建设阶段应选取具有代表性的历史洪水过程开展率定和验证。率定期和验证期应分开，不能用同一批洪水过程同时调参和评价。评价指标建议包括纳什效率系数、相关系数、洪峰相对误差、峰现时间误差、径流总量误差和不同预见期下的预报误差。</w:t>
      </w:r>
    </w:p>
    <w:p w14:paraId="4538B707"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参数率定不宜只以单一效率系数为目标。洪水预报更关注洪峰流量、峰现时间和涨退水过程。对于业务应用，应同时检查过程线形态、径流总量和关键断面响应。若自动优化算法用于参数寻优，应设置合理参数边界，并对优化结果进行水文解释，避免出现数学上拟合较好但水文意义不足的参数组合。</w:t>
      </w:r>
    </w:p>
    <w:p w14:paraId="2BD26222"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6.3 </w:t>
      </w:r>
      <w:r w:rsidRPr="00877F2F">
        <w:rPr>
          <w:rFonts w:ascii="Times New Roman" w:eastAsia="宋体" w:hAnsi="Times New Roman"/>
          <w:lang w:eastAsia="zh-CN"/>
        </w:rPr>
        <w:t>误差诊断</w:t>
      </w:r>
    </w:p>
    <w:p w14:paraId="410B7CF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平台应把模型诊断作为业务功能的一部分。一次预报误差可能来自降雨输入、站点缺测、面雨量方法、前期状态、产流参数、汇流参数或河道传播时间。系统应保存足够的中间成果，使业务人员能够逐层追溯。</w:t>
      </w:r>
    </w:p>
    <w:p w14:paraId="70C67FB9"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建议在成果中同步保存控制流域累计雨量、逐时面雨量、各子流域产流量、径流分量、状态变化、上游入流和断面出流。通过这些资料，可以判断误差是普遍性偏差，还是集中在某个子流域、某类降雨或某个预见期。</w:t>
      </w:r>
    </w:p>
    <w:p w14:paraId="0A1ED48C"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七、预报业务流程</w:t>
      </w:r>
    </w:p>
    <w:p w14:paraId="5BCCA78B"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7.1 </w:t>
      </w:r>
      <w:r w:rsidRPr="00877F2F">
        <w:rPr>
          <w:rFonts w:ascii="Times New Roman" w:eastAsia="宋体" w:hAnsi="Times New Roman"/>
          <w:lang w:eastAsia="zh-CN"/>
        </w:rPr>
        <w:t>起报条件</w:t>
      </w:r>
    </w:p>
    <w:p w14:paraId="55447189"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每次预报前，系统应检查目标断面、控制范围、站点资料、预报降雨、入模数据产品、参数版本和状态版本。若关键站点缺测、状态文件过旧或入模数据不完整，系统应给出明确说明，并标注对预报结果可能造成的影响。</w:t>
      </w:r>
    </w:p>
    <w:p w14:paraId="3DC48024"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lastRenderedPageBreak/>
        <w:t>业务人员不应手工整理原始文件。平台应把实时资料自动整理为可入模数据产品，并在运行前给出资料完整性和可靠性检查结果。</w:t>
      </w:r>
    </w:p>
    <w:p w14:paraId="3674CA15"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7.2 </w:t>
      </w:r>
      <w:r w:rsidRPr="00877F2F">
        <w:rPr>
          <w:rFonts w:ascii="Times New Roman" w:eastAsia="宋体" w:hAnsi="Times New Roman"/>
          <w:lang w:eastAsia="zh-CN"/>
        </w:rPr>
        <w:t>断面预报</w:t>
      </w:r>
    </w:p>
    <w:p w14:paraId="39795BC6"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用户选择目标断面和预见期后，平台根据河网拓扑确定上游控制子流域，读取相应子流域的入模资料、参数和状态，完成分区产流、分水源、汇流和河道传播计算。预报成果应包括断面流量过程、洪峰流量、峰现时间、涨水历时、退水过程和必要的水文指标。</w:t>
      </w:r>
    </w:p>
    <w:p w14:paraId="7FC29417"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如果目标断面有实测流量或水位资料，系统应自动叠加实测过程，用于实时校核和事后评价。对于没有实测流量的断面，应重点说明其上游站网覆盖情况和预报不确定性。</w:t>
      </w:r>
    </w:p>
    <w:p w14:paraId="66B83C66"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7.3 </w:t>
      </w:r>
      <w:r w:rsidRPr="00877F2F">
        <w:rPr>
          <w:rFonts w:ascii="Times New Roman" w:eastAsia="宋体" w:hAnsi="Times New Roman"/>
          <w:lang w:eastAsia="zh-CN"/>
        </w:rPr>
        <w:t>成果发布与复算</w:t>
      </w:r>
    </w:p>
    <w:p w14:paraId="44F2139C"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每次运行都应形成运行档案，内容包括目标断面、起报时间、预见期、控制范围、资料版本、参数版本、状态版本、模型过程组合、运行时间、成果文件和异常信息。历史复算、参数比较和业务预报应采用同一套档案规则。</w:t>
      </w:r>
    </w:p>
    <w:p w14:paraId="15E7197F"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当资料补传、参数调整或状态修正后，平台应能够从指定时间重新计算，并生成新的运行编号。旧成果不应被覆盖，而应作为历史版本保留，便于比较不同资料和参数条件下的预报差异。</w:t>
      </w:r>
    </w:p>
    <w:p w14:paraId="5DC9DE19"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八、可视化研判与前端设计体系</w:t>
      </w:r>
    </w:p>
    <w:p w14:paraId="245A516E"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8.1 </w:t>
      </w:r>
      <w:r w:rsidRPr="00877F2F">
        <w:rPr>
          <w:rFonts w:ascii="Times New Roman" w:eastAsia="宋体" w:hAnsi="Times New Roman"/>
          <w:lang w:eastAsia="zh-CN"/>
        </w:rPr>
        <w:t>设计定位</w:t>
      </w:r>
    </w:p>
    <w:p w14:paraId="37F2B577"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前端应定位为生产型水文预报作业台，而不是普通信息展示网页。界面设计应围绕业务人员的判断顺序展开：先看降雨和站网到报情况，再看子流域前期状态和产流响应，最后研判目标断面的流量过程、洪峰指标和成果可信度。</w:t>
      </w:r>
    </w:p>
    <w:p w14:paraId="75285B29"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视觉风格宜采用清晰、克制、专业的水文业务界面。主屏以地图和过程线为核心，颜色服务于水文含义，不使用与水文判断无关的装饰性背景。站点、河网、雨区、子流域状</w:t>
      </w:r>
      <w:r w:rsidRPr="00877F2F">
        <w:rPr>
          <w:rFonts w:ascii="Times New Roman" w:hAnsi="Times New Roman"/>
          <w:lang w:eastAsia="zh-CN"/>
        </w:rPr>
        <w:lastRenderedPageBreak/>
        <w:t>态和断面风险等级应有稳定的图例、色标和符号体系，使业务人员在多次预报中形成一致认知。</w:t>
      </w:r>
    </w:p>
    <w:p w14:paraId="283E384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前端从建设初期就应按照页面、业务组件、基础图表组件和样式规范分开组织。不能把地图、图表、数据请求、预报参数、状态变量展示和运行按钮写在同一个大文件中。界面越复杂，越需要清晰的组件边界，否则后续增加站点类型、模型过程或成果图层时会迅速失去可维护性。</w:t>
      </w:r>
    </w:p>
    <w:p w14:paraId="76026D95"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8.2 </w:t>
      </w:r>
      <w:r w:rsidRPr="00877F2F">
        <w:rPr>
          <w:rFonts w:ascii="Times New Roman" w:eastAsia="宋体" w:hAnsi="Times New Roman"/>
          <w:lang w:eastAsia="zh-CN"/>
        </w:rPr>
        <w:t>页面分类</w:t>
      </w:r>
    </w:p>
    <w:p w14:paraId="5632F340"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平台前端建议按照水文业务任务进行页面分类，而不是按照技术菜单随意堆叠。主要页面包括实时监视、预报作业、状态诊断、率定验证、运行档案和系统配置。</w:t>
      </w:r>
    </w:p>
    <w:tbl>
      <w:tblPr>
        <w:tblStyle w:val="aff1"/>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ayout w:type="fixed"/>
        <w:tblLook w:val="04A0" w:firstRow="1" w:lastRow="0" w:firstColumn="1" w:lastColumn="0" w:noHBand="0" w:noVBand="1"/>
      </w:tblPr>
      <w:tblGrid>
        <w:gridCol w:w="1700"/>
        <w:gridCol w:w="1750"/>
        <w:gridCol w:w="3150"/>
        <w:gridCol w:w="2760"/>
      </w:tblGrid>
      <w:tr w:rsidR="00BD0F74" w:rsidRPr="00877F2F" w14:paraId="36EF40D3" w14:textId="77777777">
        <w:trPr>
          <w:cantSplit/>
          <w:tblHeader/>
        </w:trPr>
        <w:tc>
          <w:tcPr>
            <w:tcW w:w="1700" w:type="dxa"/>
            <w:shd w:val="clear" w:color="auto" w:fill="F4F6F9"/>
            <w:tcMar>
              <w:top w:w="80" w:type="dxa"/>
              <w:left w:w="120" w:type="dxa"/>
              <w:bottom w:w="80" w:type="dxa"/>
              <w:right w:w="120" w:type="dxa"/>
            </w:tcMar>
            <w:vAlign w:val="center"/>
          </w:tcPr>
          <w:p w14:paraId="7BAABD7B"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页面模块</w:t>
            </w:r>
            <w:proofErr w:type="spellEnd"/>
          </w:p>
        </w:tc>
        <w:tc>
          <w:tcPr>
            <w:tcW w:w="1750" w:type="dxa"/>
            <w:shd w:val="clear" w:color="auto" w:fill="F4F6F9"/>
            <w:tcMar>
              <w:top w:w="80" w:type="dxa"/>
              <w:left w:w="120" w:type="dxa"/>
              <w:bottom w:w="80" w:type="dxa"/>
              <w:right w:w="120" w:type="dxa"/>
            </w:tcMar>
            <w:vAlign w:val="center"/>
          </w:tcPr>
          <w:p w14:paraId="603412B7"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主要对象</w:t>
            </w:r>
            <w:proofErr w:type="spellEnd"/>
          </w:p>
        </w:tc>
        <w:tc>
          <w:tcPr>
            <w:tcW w:w="3150" w:type="dxa"/>
            <w:shd w:val="clear" w:color="auto" w:fill="F4F6F9"/>
            <w:tcMar>
              <w:top w:w="80" w:type="dxa"/>
              <w:left w:w="120" w:type="dxa"/>
              <w:bottom w:w="80" w:type="dxa"/>
              <w:right w:w="120" w:type="dxa"/>
            </w:tcMar>
            <w:vAlign w:val="center"/>
          </w:tcPr>
          <w:p w14:paraId="48BEDA36"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核心功能</w:t>
            </w:r>
            <w:proofErr w:type="spellEnd"/>
          </w:p>
        </w:tc>
        <w:tc>
          <w:tcPr>
            <w:tcW w:w="2760" w:type="dxa"/>
            <w:shd w:val="clear" w:color="auto" w:fill="F4F6F9"/>
            <w:tcMar>
              <w:top w:w="80" w:type="dxa"/>
              <w:left w:w="120" w:type="dxa"/>
              <w:bottom w:w="80" w:type="dxa"/>
              <w:right w:w="120" w:type="dxa"/>
            </w:tcMar>
            <w:vAlign w:val="center"/>
          </w:tcPr>
          <w:p w14:paraId="5CC61A63"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水文意义</w:t>
            </w:r>
            <w:proofErr w:type="spellEnd"/>
          </w:p>
        </w:tc>
      </w:tr>
      <w:tr w:rsidR="00BD0F74" w:rsidRPr="00877F2F" w14:paraId="32F5BBFC" w14:textId="77777777">
        <w:trPr>
          <w:cantSplit/>
        </w:trPr>
        <w:tc>
          <w:tcPr>
            <w:tcW w:w="1700" w:type="dxa"/>
            <w:tcMar>
              <w:top w:w="80" w:type="dxa"/>
              <w:left w:w="120" w:type="dxa"/>
              <w:bottom w:w="80" w:type="dxa"/>
              <w:right w:w="120" w:type="dxa"/>
            </w:tcMar>
            <w:vAlign w:val="center"/>
          </w:tcPr>
          <w:p w14:paraId="1396B7F8"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实时监视地图</w:t>
            </w:r>
            <w:proofErr w:type="spellEnd"/>
          </w:p>
        </w:tc>
        <w:tc>
          <w:tcPr>
            <w:tcW w:w="1750" w:type="dxa"/>
            <w:tcMar>
              <w:top w:w="80" w:type="dxa"/>
              <w:left w:w="120" w:type="dxa"/>
              <w:bottom w:w="80" w:type="dxa"/>
              <w:right w:w="120" w:type="dxa"/>
            </w:tcMar>
            <w:vAlign w:val="center"/>
          </w:tcPr>
          <w:p w14:paraId="181C6C5A" w14:textId="77777777" w:rsidR="00BD0F74" w:rsidRPr="00877F2F" w:rsidRDefault="00000000">
            <w:pPr>
              <w:spacing w:after="0"/>
              <w:ind w:firstLine="360"/>
              <w:rPr>
                <w:rFonts w:ascii="Times New Roman" w:hAnsi="Times New Roman"/>
              </w:rPr>
            </w:pPr>
            <w:proofErr w:type="spellStart"/>
            <w:r w:rsidRPr="00877F2F">
              <w:rPr>
                <w:rFonts w:ascii="Times New Roman" w:hAnsi="Times New Roman"/>
                <w:sz w:val="18"/>
              </w:rPr>
              <w:t>雨量站、水文站、流量站、河网、子流域</w:t>
            </w:r>
            <w:proofErr w:type="spellEnd"/>
          </w:p>
        </w:tc>
        <w:tc>
          <w:tcPr>
            <w:tcW w:w="3150" w:type="dxa"/>
            <w:tcMar>
              <w:top w:w="80" w:type="dxa"/>
              <w:left w:w="120" w:type="dxa"/>
              <w:bottom w:w="80" w:type="dxa"/>
              <w:right w:w="120" w:type="dxa"/>
            </w:tcMar>
            <w:vAlign w:val="center"/>
          </w:tcPr>
          <w:p w14:paraId="15758892"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查看站网到报、降雨中心、实测过程和资料质量</w:t>
            </w:r>
          </w:p>
        </w:tc>
        <w:tc>
          <w:tcPr>
            <w:tcW w:w="2760" w:type="dxa"/>
            <w:tcMar>
              <w:top w:w="80" w:type="dxa"/>
              <w:left w:w="120" w:type="dxa"/>
              <w:bottom w:w="80" w:type="dxa"/>
              <w:right w:w="120" w:type="dxa"/>
            </w:tcMar>
            <w:vAlign w:val="center"/>
          </w:tcPr>
          <w:p w14:paraId="590514A4"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判断当前水文形势和资料可靠性</w:t>
            </w:r>
          </w:p>
        </w:tc>
      </w:tr>
      <w:tr w:rsidR="00BD0F74" w:rsidRPr="00877F2F" w14:paraId="1B2B82BF" w14:textId="77777777">
        <w:trPr>
          <w:cantSplit/>
        </w:trPr>
        <w:tc>
          <w:tcPr>
            <w:tcW w:w="1700" w:type="dxa"/>
            <w:tcMar>
              <w:top w:w="80" w:type="dxa"/>
              <w:left w:w="120" w:type="dxa"/>
              <w:bottom w:w="80" w:type="dxa"/>
              <w:right w:w="120" w:type="dxa"/>
            </w:tcMar>
            <w:vAlign w:val="center"/>
          </w:tcPr>
          <w:p w14:paraId="18397550"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预报作业工作台</w:t>
            </w:r>
            <w:proofErr w:type="spellEnd"/>
          </w:p>
        </w:tc>
        <w:tc>
          <w:tcPr>
            <w:tcW w:w="1750" w:type="dxa"/>
            <w:tcMar>
              <w:top w:w="80" w:type="dxa"/>
              <w:left w:w="120" w:type="dxa"/>
              <w:bottom w:w="80" w:type="dxa"/>
              <w:right w:w="120" w:type="dxa"/>
            </w:tcMar>
            <w:vAlign w:val="center"/>
          </w:tcPr>
          <w:p w14:paraId="6F562B77"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目标断面、起报时间、预见期、参数版本、状态版本</w:t>
            </w:r>
          </w:p>
        </w:tc>
        <w:tc>
          <w:tcPr>
            <w:tcW w:w="3150" w:type="dxa"/>
            <w:tcMar>
              <w:top w:w="80" w:type="dxa"/>
              <w:left w:w="120" w:type="dxa"/>
              <w:bottom w:w="80" w:type="dxa"/>
              <w:right w:w="120" w:type="dxa"/>
            </w:tcMar>
            <w:vAlign w:val="center"/>
          </w:tcPr>
          <w:p w14:paraId="57CE7747"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发起预报、比较方案、查看断面过程线</w:t>
            </w:r>
          </w:p>
        </w:tc>
        <w:tc>
          <w:tcPr>
            <w:tcW w:w="2760" w:type="dxa"/>
            <w:tcMar>
              <w:top w:w="80" w:type="dxa"/>
              <w:left w:w="120" w:type="dxa"/>
              <w:bottom w:w="80" w:type="dxa"/>
              <w:right w:w="120" w:type="dxa"/>
            </w:tcMar>
            <w:vAlign w:val="center"/>
          </w:tcPr>
          <w:p w14:paraId="26C2D329"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支撑实时洪水预报业务</w:t>
            </w:r>
          </w:p>
        </w:tc>
      </w:tr>
      <w:tr w:rsidR="00BD0F74" w:rsidRPr="00877F2F" w14:paraId="3E433A87" w14:textId="77777777">
        <w:trPr>
          <w:cantSplit/>
        </w:trPr>
        <w:tc>
          <w:tcPr>
            <w:tcW w:w="1700" w:type="dxa"/>
            <w:tcMar>
              <w:top w:w="80" w:type="dxa"/>
              <w:left w:w="120" w:type="dxa"/>
              <w:bottom w:w="80" w:type="dxa"/>
              <w:right w:w="120" w:type="dxa"/>
            </w:tcMar>
            <w:vAlign w:val="center"/>
          </w:tcPr>
          <w:p w14:paraId="6F438B5D"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状态变量诊断页</w:t>
            </w:r>
            <w:proofErr w:type="spellEnd"/>
          </w:p>
        </w:tc>
        <w:tc>
          <w:tcPr>
            <w:tcW w:w="1750" w:type="dxa"/>
            <w:tcMar>
              <w:top w:w="80" w:type="dxa"/>
              <w:left w:w="120" w:type="dxa"/>
              <w:bottom w:w="80" w:type="dxa"/>
              <w:right w:w="120" w:type="dxa"/>
            </w:tcMar>
            <w:vAlign w:val="center"/>
          </w:tcPr>
          <w:p w14:paraId="0D464E8C"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子流域、土壤蓄水、自由水、汇流状态</w:t>
            </w:r>
          </w:p>
        </w:tc>
        <w:tc>
          <w:tcPr>
            <w:tcW w:w="3150" w:type="dxa"/>
            <w:tcMar>
              <w:top w:w="80" w:type="dxa"/>
              <w:left w:w="120" w:type="dxa"/>
              <w:bottom w:w="80" w:type="dxa"/>
              <w:right w:w="120" w:type="dxa"/>
            </w:tcMar>
            <w:vAlign w:val="center"/>
          </w:tcPr>
          <w:p w14:paraId="5D4009BA"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查看前期状态、状态继承和状态异常</w:t>
            </w:r>
          </w:p>
        </w:tc>
        <w:tc>
          <w:tcPr>
            <w:tcW w:w="2760" w:type="dxa"/>
            <w:tcMar>
              <w:top w:w="80" w:type="dxa"/>
              <w:left w:w="120" w:type="dxa"/>
              <w:bottom w:w="80" w:type="dxa"/>
              <w:right w:w="120" w:type="dxa"/>
            </w:tcMar>
            <w:vAlign w:val="center"/>
          </w:tcPr>
          <w:p w14:paraId="7CC21F99"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解释产流响应和预报偏差</w:t>
            </w:r>
          </w:p>
        </w:tc>
      </w:tr>
      <w:tr w:rsidR="00BD0F74" w:rsidRPr="00877F2F" w14:paraId="55908C4B" w14:textId="77777777">
        <w:trPr>
          <w:cantSplit/>
        </w:trPr>
        <w:tc>
          <w:tcPr>
            <w:tcW w:w="1700" w:type="dxa"/>
            <w:tcMar>
              <w:top w:w="80" w:type="dxa"/>
              <w:left w:w="120" w:type="dxa"/>
              <w:bottom w:w="80" w:type="dxa"/>
              <w:right w:w="120" w:type="dxa"/>
            </w:tcMar>
            <w:vAlign w:val="center"/>
          </w:tcPr>
          <w:p w14:paraId="34290FF4"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率定验证分析页</w:t>
            </w:r>
            <w:proofErr w:type="spellEnd"/>
          </w:p>
        </w:tc>
        <w:tc>
          <w:tcPr>
            <w:tcW w:w="1750" w:type="dxa"/>
            <w:tcMar>
              <w:top w:w="80" w:type="dxa"/>
              <w:left w:w="120" w:type="dxa"/>
              <w:bottom w:w="80" w:type="dxa"/>
              <w:right w:w="120" w:type="dxa"/>
            </w:tcMar>
            <w:vAlign w:val="center"/>
          </w:tcPr>
          <w:p w14:paraId="2655E559"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历史洪水、参数组、评价指标</w:t>
            </w:r>
          </w:p>
        </w:tc>
        <w:tc>
          <w:tcPr>
            <w:tcW w:w="3150" w:type="dxa"/>
            <w:tcMar>
              <w:top w:w="80" w:type="dxa"/>
              <w:left w:w="120" w:type="dxa"/>
              <w:bottom w:w="80" w:type="dxa"/>
              <w:right w:w="120" w:type="dxa"/>
            </w:tcMar>
            <w:vAlign w:val="center"/>
          </w:tcPr>
          <w:p w14:paraId="484C5BC7"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对比率定期和验证期过程线及误差指标</w:t>
            </w:r>
          </w:p>
        </w:tc>
        <w:tc>
          <w:tcPr>
            <w:tcW w:w="2760" w:type="dxa"/>
            <w:tcMar>
              <w:top w:w="80" w:type="dxa"/>
              <w:left w:w="120" w:type="dxa"/>
              <w:bottom w:w="80" w:type="dxa"/>
              <w:right w:w="120" w:type="dxa"/>
            </w:tcMar>
            <w:vAlign w:val="center"/>
          </w:tcPr>
          <w:p w14:paraId="3469AFF8"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检验模型参数的水文合理性</w:t>
            </w:r>
          </w:p>
        </w:tc>
      </w:tr>
      <w:tr w:rsidR="00BD0F74" w:rsidRPr="00877F2F" w14:paraId="5FC8178D" w14:textId="77777777">
        <w:trPr>
          <w:cantSplit/>
        </w:trPr>
        <w:tc>
          <w:tcPr>
            <w:tcW w:w="1700" w:type="dxa"/>
            <w:tcMar>
              <w:top w:w="80" w:type="dxa"/>
              <w:left w:w="120" w:type="dxa"/>
              <w:bottom w:w="80" w:type="dxa"/>
              <w:right w:w="120" w:type="dxa"/>
            </w:tcMar>
            <w:vAlign w:val="center"/>
          </w:tcPr>
          <w:p w14:paraId="2562F2DD"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运行档案页</w:t>
            </w:r>
            <w:proofErr w:type="spellEnd"/>
          </w:p>
        </w:tc>
        <w:tc>
          <w:tcPr>
            <w:tcW w:w="1750" w:type="dxa"/>
            <w:tcMar>
              <w:top w:w="80" w:type="dxa"/>
              <w:left w:w="120" w:type="dxa"/>
              <w:bottom w:w="80" w:type="dxa"/>
              <w:right w:w="120" w:type="dxa"/>
            </w:tcMar>
            <w:vAlign w:val="center"/>
          </w:tcPr>
          <w:p w14:paraId="600BC50D" w14:textId="77777777" w:rsidR="00BD0F74" w:rsidRPr="00877F2F" w:rsidRDefault="00000000">
            <w:pPr>
              <w:spacing w:after="0"/>
              <w:ind w:firstLine="360"/>
              <w:rPr>
                <w:rFonts w:ascii="Times New Roman" w:hAnsi="Times New Roman"/>
                <w:lang w:eastAsia="zh-CN"/>
              </w:rPr>
            </w:pPr>
            <w:proofErr w:type="spellStart"/>
            <w:r w:rsidRPr="00877F2F">
              <w:rPr>
                <w:rFonts w:ascii="Times New Roman" w:hAnsi="Times New Roman"/>
                <w:sz w:val="18"/>
                <w:lang w:eastAsia="zh-CN"/>
              </w:rPr>
              <w:t>run_id</w:t>
            </w:r>
            <w:proofErr w:type="spellEnd"/>
            <w:r w:rsidRPr="00877F2F">
              <w:rPr>
                <w:rFonts w:ascii="Times New Roman" w:hAnsi="Times New Roman"/>
                <w:sz w:val="18"/>
                <w:lang w:eastAsia="zh-CN"/>
              </w:rPr>
              <w:t>、资料版本、参数版本、状态版本、成果文件</w:t>
            </w:r>
          </w:p>
        </w:tc>
        <w:tc>
          <w:tcPr>
            <w:tcW w:w="3150" w:type="dxa"/>
            <w:tcMar>
              <w:top w:w="80" w:type="dxa"/>
              <w:left w:w="120" w:type="dxa"/>
              <w:bottom w:w="80" w:type="dxa"/>
              <w:right w:w="120" w:type="dxa"/>
            </w:tcMar>
            <w:vAlign w:val="center"/>
          </w:tcPr>
          <w:p w14:paraId="3E93697A"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查询、复算、对比和追溯历史运行</w:t>
            </w:r>
          </w:p>
        </w:tc>
        <w:tc>
          <w:tcPr>
            <w:tcW w:w="2760" w:type="dxa"/>
            <w:tcMar>
              <w:top w:w="80" w:type="dxa"/>
              <w:left w:w="120" w:type="dxa"/>
              <w:bottom w:w="80" w:type="dxa"/>
              <w:right w:w="120" w:type="dxa"/>
            </w:tcMar>
            <w:vAlign w:val="center"/>
          </w:tcPr>
          <w:p w14:paraId="38423A6C"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保证成果可复现和责任可追踪</w:t>
            </w:r>
          </w:p>
        </w:tc>
      </w:tr>
      <w:tr w:rsidR="00BD0F74" w:rsidRPr="00877F2F" w14:paraId="6CA2B0FD" w14:textId="77777777">
        <w:trPr>
          <w:cantSplit/>
        </w:trPr>
        <w:tc>
          <w:tcPr>
            <w:tcW w:w="1700" w:type="dxa"/>
            <w:tcMar>
              <w:top w:w="80" w:type="dxa"/>
              <w:left w:w="120" w:type="dxa"/>
              <w:bottom w:w="80" w:type="dxa"/>
              <w:right w:w="120" w:type="dxa"/>
            </w:tcMar>
            <w:vAlign w:val="center"/>
          </w:tcPr>
          <w:p w14:paraId="1A3C5FA8"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lastRenderedPageBreak/>
              <w:t>系统配置页</w:t>
            </w:r>
            <w:proofErr w:type="spellEnd"/>
          </w:p>
        </w:tc>
        <w:tc>
          <w:tcPr>
            <w:tcW w:w="1750" w:type="dxa"/>
            <w:tcMar>
              <w:top w:w="80" w:type="dxa"/>
              <w:left w:w="120" w:type="dxa"/>
              <w:bottom w:w="80" w:type="dxa"/>
              <w:right w:w="120" w:type="dxa"/>
            </w:tcMar>
            <w:vAlign w:val="center"/>
          </w:tcPr>
          <w:p w14:paraId="192E64EF"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流域、站点、断面、模型方案、数据产品</w:t>
            </w:r>
          </w:p>
        </w:tc>
        <w:tc>
          <w:tcPr>
            <w:tcW w:w="3150" w:type="dxa"/>
            <w:tcMar>
              <w:top w:w="80" w:type="dxa"/>
              <w:left w:w="120" w:type="dxa"/>
              <w:bottom w:w="80" w:type="dxa"/>
              <w:right w:w="120" w:type="dxa"/>
            </w:tcMar>
            <w:vAlign w:val="center"/>
          </w:tcPr>
          <w:p w14:paraId="23E2E171"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管理基础对象和模型配置</w:t>
            </w:r>
          </w:p>
        </w:tc>
        <w:tc>
          <w:tcPr>
            <w:tcW w:w="2760" w:type="dxa"/>
            <w:tcMar>
              <w:top w:w="80" w:type="dxa"/>
              <w:left w:w="120" w:type="dxa"/>
              <w:bottom w:w="80" w:type="dxa"/>
              <w:right w:w="120" w:type="dxa"/>
            </w:tcMar>
            <w:vAlign w:val="center"/>
          </w:tcPr>
          <w:p w14:paraId="51EF83DE"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支撑长期维护和业务扩展</w:t>
            </w:r>
          </w:p>
        </w:tc>
      </w:tr>
    </w:tbl>
    <w:p w14:paraId="386CD5D8" w14:textId="77777777" w:rsidR="00BD0F74" w:rsidRPr="00877F2F" w:rsidRDefault="00BD0F74">
      <w:pPr>
        <w:spacing w:after="80"/>
        <w:ind w:firstLine="480"/>
        <w:rPr>
          <w:rFonts w:ascii="Times New Roman" w:hAnsi="Times New Roman"/>
          <w:lang w:eastAsia="zh-CN"/>
        </w:rPr>
      </w:pPr>
    </w:p>
    <w:p w14:paraId="425483BB"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8.3 </w:t>
      </w:r>
      <w:r w:rsidRPr="00877F2F">
        <w:rPr>
          <w:rFonts w:ascii="Times New Roman" w:eastAsia="宋体" w:hAnsi="Times New Roman"/>
          <w:lang w:eastAsia="zh-CN"/>
        </w:rPr>
        <w:t>主界面布局</w:t>
      </w:r>
    </w:p>
    <w:p w14:paraId="3F4E629E" w14:textId="1F927DB0"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预报作业工作台宜采用</w:t>
      </w:r>
      <w:r w:rsidR="007935D7">
        <w:rPr>
          <w:rFonts w:ascii="Times New Roman" w:hAnsi="Times New Roman" w:hint="eastAsia"/>
          <w:lang w:eastAsia="zh-CN"/>
        </w:rPr>
        <w:t>“</w:t>
      </w:r>
      <w:r w:rsidRPr="00877F2F">
        <w:rPr>
          <w:rFonts w:ascii="Times New Roman" w:hAnsi="Times New Roman"/>
          <w:lang w:eastAsia="zh-CN"/>
        </w:rPr>
        <w:t>一图、一线、两侧栏</w:t>
      </w:r>
      <w:r w:rsidR="007935D7">
        <w:rPr>
          <w:rFonts w:ascii="Times New Roman" w:hAnsi="Times New Roman" w:hint="eastAsia"/>
          <w:lang w:eastAsia="zh-CN"/>
        </w:rPr>
        <w:t>”</w:t>
      </w:r>
      <w:r w:rsidRPr="00877F2F">
        <w:rPr>
          <w:rFonts w:ascii="Times New Roman" w:hAnsi="Times New Roman"/>
          <w:lang w:eastAsia="zh-CN"/>
        </w:rPr>
        <w:t>的布局。中间为流域地图，左侧为图层和运行条件，右侧为站点、子流域或断面的详情面板，底部为时间轴和过程线抽屉。这样的布局符合水文研判的空间逻辑和时间逻辑：地图回答</w:t>
      </w:r>
      <w:r w:rsidR="007935D7">
        <w:rPr>
          <w:rFonts w:ascii="Times New Roman" w:hAnsi="Times New Roman" w:hint="eastAsia"/>
          <w:lang w:eastAsia="zh-CN"/>
        </w:rPr>
        <w:t>“</w:t>
      </w:r>
      <w:r w:rsidRPr="00877F2F">
        <w:rPr>
          <w:rFonts w:ascii="Times New Roman" w:hAnsi="Times New Roman"/>
          <w:lang w:eastAsia="zh-CN"/>
        </w:rPr>
        <w:t>哪里在下雨、哪里在产流</w:t>
      </w:r>
      <w:r w:rsidR="007935D7">
        <w:rPr>
          <w:rFonts w:ascii="Times New Roman" w:hAnsi="Times New Roman" w:hint="eastAsia"/>
          <w:lang w:eastAsia="zh-CN"/>
        </w:rPr>
        <w:t>”</w:t>
      </w:r>
      <w:r w:rsidRPr="00877F2F">
        <w:rPr>
          <w:rFonts w:ascii="Times New Roman" w:hAnsi="Times New Roman"/>
          <w:lang w:eastAsia="zh-CN"/>
        </w:rPr>
        <w:t>，过程线回答</w:t>
      </w:r>
      <w:r w:rsidR="007935D7">
        <w:rPr>
          <w:rFonts w:ascii="Times New Roman" w:hAnsi="Times New Roman" w:hint="eastAsia"/>
          <w:lang w:eastAsia="zh-CN"/>
        </w:rPr>
        <w:t>“</w:t>
      </w:r>
      <w:r w:rsidRPr="00877F2F">
        <w:rPr>
          <w:rFonts w:ascii="Times New Roman" w:hAnsi="Times New Roman"/>
          <w:lang w:eastAsia="zh-CN"/>
        </w:rPr>
        <w:t>何时到达、洪峰多大</w:t>
      </w:r>
      <w:r w:rsidR="007935D7">
        <w:rPr>
          <w:rFonts w:ascii="Times New Roman" w:hAnsi="Times New Roman" w:hint="eastAsia"/>
          <w:lang w:eastAsia="zh-CN"/>
        </w:rPr>
        <w:t>”</w:t>
      </w:r>
      <w:r w:rsidRPr="00877F2F">
        <w:rPr>
          <w:rFonts w:ascii="Times New Roman" w:hAnsi="Times New Roman"/>
          <w:lang w:eastAsia="zh-CN"/>
        </w:rPr>
        <w:t>。</w:t>
      </w:r>
    </w:p>
    <w:p w14:paraId="3D2A1E64" w14:textId="49848E6E"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左侧栏应包含图层树、目标断面选择、起报时间、预见期、资料版本、参数版本和状态版本。右侧栏应随选中对象变化：选中雨量站时展示逐时雨量和累计雨量；选中水文站或流量站时展示实测与预报过程；选中子流域时展示面雨量、产流量、径流分量和状态变量；选中断面时展示洪峰指标、峰现时间和方案对比。</w:t>
      </w:r>
    </w:p>
    <w:p w14:paraId="13DCB7C0"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底部时间轴应贯穿降雨、产流、汇流和断面响应全过程。拖动时间轴时，站点数值、降雨场、子流域状态、河网汇流和断面过程线应同步变化。对于一次洪水过程，系统应支持从降雨开始到洪峰形成再到退水的连续回放。</w:t>
      </w:r>
    </w:p>
    <w:p w14:paraId="1581F6ED"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8.4 </w:t>
      </w:r>
      <w:r w:rsidRPr="00877F2F">
        <w:rPr>
          <w:rFonts w:ascii="Times New Roman" w:eastAsia="宋体" w:hAnsi="Times New Roman"/>
          <w:lang w:eastAsia="zh-CN"/>
        </w:rPr>
        <w:t>地图与图表组件</w:t>
      </w:r>
    </w:p>
    <w:p w14:paraId="35EAA216"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地图组件应承担水文空间表达，图表组件应承担水文过程表达，两者保持联动但不混写。地图图层包括站点、子流域、河网、控制断面、雨量场、面雨量、产流深、土壤蓄水程度和断面风险。图表包括雨量柱状图、累计雨量曲线、流量过程线、实测预报对比、径流分量堆叠图、状态变量变化图和评价指标图。</w:t>
      </w:r>
    </w:p>
    <w:p w14:paraId="0559047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地图上悬停雨量站时，应显示站名、站码、最近资料时间、最近一小时雨量、累计雨量和质量标识；点击站点后，应进入该站点详情。点击子流域时，应展示该单元的面雨量、</w:t>
      </w:r>
      <w:r w:rsidRPr="00877F2F">
        <w:rPr>
          <w:rFonts w:ascii="Times New Roman" w:hAnsi="Times New Roman"/>
          <w:lang w:eastAsia="zh-CN"/>
        </w:rPr>
        <w:lastRenderedPageBreak/>
        <w:t>产流量、径流分量、土壤蓄水状态和对下游断面的贡献。点击断面时，应展示该断面的实测过程、预报过程、洪峰指标、误差统计和历史运行记录。</w:t>
      </w:r>
    </w:p>
    <w:p w14:paraId="430D9808"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图表必须满足业务判读要求。流量过程线应清楚区分实测、预报、不同起报时间和不同方案；降雨图应同时表达逐时雨量和累计雨量；状态变量图应保留单位、时间、子流域编号和状态版本。图例、坐标轴、单位、时间格式和缺测标识应统一，不允许同一类图在不同页面采用不同表达规则。</w:t>
      </w:r>
    </w:p>
    <w:p w14:paraId="7B8E5154"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8.5 </w:t>
      </w:r>
      <w:r w:rsidRPr="00877F2F">
        <w:rPr>
          <w:rFonts w:ascii="Times New Roman" w:eastAsia="宋体" w:hAnsi="Times New Roman"/>
          <w:lang w:eastAsia="zh-CN"/>
        </w:rPr>
        <w:t>前端美观性要求</w:t>
      </w:r>
    </w:p>
    <w:p w14:paraId="1DD30F56"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前端美观性的核心不是装饰，而是让复杂水文信息在高压业务场景下清楚、稳定、可信。界面应避免大面积空洞宣传区，也避免把所有数字挤在表格中。地图、图表、状态卡片和运行信息需要有明确层级，使业务人员能快速定位主要矛盾：降雨是否集中、站点是否缺测、状态是否偏湿、洪峰是否提前、参数方案是否可信。</w:t>
      </w:r>
    </w:p>
    <w:p w14:paraId="4500079F"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视觉规范应至少包括字体层级、色标体系、站点符号、风险等级、图表线型、表格密度、控件尺寸和响应状态。雨量色标、产流色标、状态变量色标和风险等级色标应分别设计，不能全部使用同一种颜色深浅变化。重要按钮只用于发起预报、保存方案、生成报告和复算等明确操作，普通筛选和图层控制应保持低干扰。</w:t>
      </w:r>
    </w:p>
    <w:p w14:paraId="2D312D23"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前端验收时，应把美观性和可用性作为同一件事检查：地图标注不重叠，站点点击响应明确，过程线不拥挤，图例与色标稳定，缺测和异常资料有显著标识，主要页面在常用屏幕分辨率下不出现文字遮挡和控件错位。每一轮模型功能扩展后，都应重新检查界面逻辑和视觉层级，避免功能越加越乱。</w:t>
      </w:r>
    </w:p>
    <w:p w14:paraId="529D7167"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九、系统分层与模块化组织</w:t>
      </w:r>
    </w:p>
    <w:p w14:paraId="7D146683"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9.1 </w:t>
      </w:r>
      <w:r w:rsidRPr="00877F2F">
        <w:rPr>
          <w:rFonts w:ascii="Times New Roman" w:eastAsia="宋体" w:hAnsi="Times New Roman"/>
          <w:lang w:eastAsia="zh-CN"/>
        </w:rPr>
        <w:t>总体分层原则</w:t>
      </w:r>
    </w:p>
    <w:p w14:paraId="12ADB796" w14:textId="1F26F00D"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平台应从一开始就按</w:t>
      </w:r>
      <w:r w:rsidR="007935D7">
        <w:rPr>
          <w:rFonts w:ascii="Times New Roman" w:hAnsi="Times New Roman" w:hint="eastAsia"/>
          <w:lang w:eastAsia="zh-CN"/>
        </w:rPr>
        <w:t>“</w:t>
      </w:r>
      <w:r w:rsidRPr="00877F2F">
        <w:rPr>
          <w:rFonts w:ascii="Times New Roman" w:hAnsi="Times New Roman"/>
          <w:lang w:eastAsia="zh-CN"/>
        </w:rPr>
        <w:t>资料、模型、状态、服务、前端、档案</w:t>
      </w:r>
      <w:r w:rsidR="007935D7">
        <w:rPr>
          <w:rFonts w:ascii="Times New Roman" w:hAnsi="Times New Roman" w:hint="eastAsia"/>
          <w:lang w:eastAsia="zh-CN"/>
        </w:rPr>
        <w:t>”</w:t>
      </w:r>
      <w:r w:rsidRPr="00877F2F">
        <w:rPr>
          <w:rFonts w:ascii="Times New Roman" w:hAnsi="Times New Roman"/>
          <w:lang w:eastAsia="zh-CN"/>
        </w:rPr>
        <w:t>分层建设。分层的目的不是形成形式化目录，而是保证水文过程、数据产品和展示界面可以独立演进。模型核</w:t>
      </w:r>
      <w:r w:rsidRPr="00877F2F">
        <w:rPr>
          <w:rFonts w:ascii="Times New Roman" w:hAnsi="Times New Roman"/>
          <w:lang w:eastAsia="zh-CN"/>
        </w:rPr>
        <w:lastRenderedPageBreak/>
        <w:t>心不直接处理网页请求，前端不直接读取原始文件，数据库不保存大体量矩阵结果，</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不承担业务对象关系管理。</w:t>
      </w:r>
    </w:p>
    <w:p w14:paraId="2D68C30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建议采用以下逻辑分层：</w:t>
      </w:r>
    </w:p>
    <w:tbl>
      <w:tblPr>
        <w:tblStyle w:val="aff1"/>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ayout w:type="fixed"/>
        <w:tblLook w:val="04A0" w:firstRow="1" w:lastRow="0" w:firstColumn="1" w:lastColumn="0" w:noHBand="0" w:noVBand="1"/>
      </w:tblPr>
      <w:tblGrid>
        <w:gridCol w:w="1950"/>
        <w:gridCol w:w="3600"/>
        <w:gridCol w:w="3810"/>
      </w:tblGrid>
      <w:tr w:rsidR="00BD0F74" w:rsidRPr="00877F2F" w14:paraId="2C66CD94" w14:textId="77777777">
        <w:trPr>
          <w:cantSplit/>
          <w:tblHeader/>
        </w:trPr>
        <w:tc>
          <w:tcPr>
            <w:tcW w:w="1950" w:type="dxa"/>
            <w:shd w:val="clear" w:color="auto" w:fill="F4F6F9"/>
            <w:tcMar>
              <w:top w:w="80" w:type="dxa"/>
              <w:left w:w="120" w:type="dxa"/>
              <w:bottom w:w="80" w:type="dxa"/>
              <w:right w:w="120" w:type="dxa"/>
            </w:tcMar>
            <w:vAlign w:val="center"/>
          </w:tcPr>
          <w:p w14:paraId="270F56C3"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层级</w:t>
            </w:r>
            <w:proofErr w:type="spellEnd"/>
          </w:p>
        </w:tc>
        <w:tc>
          <w:tcPr>
            <w:tcW w:w="3600" w:type="dxa"/>
            <w:shd w:val="clear" w:color="auto" w:fill="F4F6F9"/>
            <w:tcMar>
              <w:top w:w="80" w:type="dxa"/>
              <w:left w:w="120" w:type="dxa"/>
              <w:bottom w:w="80" w:type="dxa"/>
              <w:right w:w="120" w:type="dxa"/>
            </w:tcMar>
            <w:vAlign w:val="center"/>
          </w:tcPr>
          <w:p w14:paraId="1280418C"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主要职责</w:t>
            </w:r>
            <w:proofErr w:type="spellEnd"/>
          </w:p>
        </w:tc>
        <w:tc>
          <w:tcPr>
            <w:tcW w:w="3810" w:type="dxa"/>
            <w:shd w:val="clear" w:color="auto" w:fill="F4F6F9"/>
            <w:tcMar>
              <w:top w:w="80" w:type="dxa"/>
              <w:left w:w="120" w:type="dxa"/>
              <w:bottom w:w="80" w:type="dxa"/>
              <w:right w:w="120" w:type="dxa"/>
            </w:tcMar>
            <w:vAlign w:val="center"/>
          </w:tcPr>
          <w:p w14:paraId="5D5F4F01"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不应承担的职责</w:t>
            </w:r>
            <w:proofErr w:type="spellEnd"/>
          </w:p>
        </w:tc>
      </w:tr>
      <w:tr w:rsidR="00BD0F74" w:rsidRPr="00877F2F" w14:paraId="2FF189E9" w14:textId="77777777">
        <w:trPr>
          <w:cantSplit/>
        </w:trPr>
        <w:tc>
          <w:tcPr>
            <w:tcW w:w="1950" w:type="dxa"/>
            <w:tcMar>
              <w:top w:w="80" w:type="dxa"/>
              <w:left w:w="120" w:type="dxa"/>
              <w:bottom w:w="80" w:type="dxa"/>
              <w:right w:w="120" w:type="dxa"/>
            </w:tcMar>
            <w:vAlign w:val="center"/>
          </w:tcPr>
          <w:p w14:paraId="7EE97609"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资料接入层</w:t>
            </w:r>
            <w:proofErr w:type="spellEnd"/>
          </w:p>
        </w:tc>
        <w:tc>
          <w:tcPr>
            <w:tcW w:w="3600" w:type="dxa"/>
            <w:tcMar>
              <w:top w:w="80" w:type="dxa"/>
              <w:left w:w="120" w:type="dxa"/>
              <w:bottom w:w="80" w:type="dxa"/>
              <w:right w:w="120" w:type="dxa"/>
            </w:tcMar>
            <w:vAlign w:val="center"/>
          </w:tcPr>
          <w:p w14:paraId="5D623E37"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接入雨量、水位、流量、断面和空间资料，保留原始记录</w:t>
            </w:r>
          </w:p>
        </w:tc>
        <w:tc>
          <w:tcPr>
            <w:tcW w:w="3810" w:type="dxa"/>
            <w:tcMar>
              <w:top w:w="80" w:type="dxa"/>
              <w:left w:w="120" w:type="dxa"/>
              <w:bottom w:w="80" w:type="dxa"/>
              <w:right w:w="120" w:type="dxa"/>
            </w:tcMar>
            <w:vAlign w:val="center"/>
          </w:tcPr>
          <w:p w14:paraId="1CF9A311"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不直接修改模型状态</w:t>
            </w:r>
            <w:proofErr w:type="spellEnd"/>
          </w:p>
        </w:tc>
      </w:tr>
      <w:tr w:rsidR="00BD0F74" w:rsidRPr="00877F2F" w14:paraId="630B93DE" w14:textId="77777777">
        <w:trPr>
          <w:cantSplit/>
        </w:trPr>
        <w:tc>
          <w:tcPr>
            <w:tcW w:w="1950" w:type="dxa"/>
            <w:tcMar>
              <w:top w:w="80" w:type="dxa"/>
              <w:left w:w="120" w:type="dxa"/>
              <w:bottom w:w="80" w:type="dxa"/>
              <w:right w:w="120" w:type="dxa"/>
            </w:tcMar>
            <w:vAlign w:val="center"/>
          </w:tcPr>
          <w:p w14:paraId="6044751A"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预处理层</w:t>
            </w:r>
            <w:proofErr w:type="spellEnd"/>
          </w:p>
        </w:tc>
        <w:tc>
          <w:tcPr>
            <w:tcW w:w="3600" w:type="dxa"/>
            <w:tcMar>
              <w:top w:w="80" w:type="dxa"/>
              <w:left w:w="120" w:type="dxa"/>
              <w:bottom w:w="80" w:type="dxa"/>
              <w:right w:w="120" w:type="dxa"/>
            </w:tcMar>
            <w:vAlign w:val="center"/>
          </w:tcPr>
          <w:p w14:paraId="3D4D4EE5"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质量控制、时间统一、空间归集、面雨量计算、</w:t>
            </w:r>
            <w:proofErr w:type="spellStart"/>
            <w:r w:rsidRPr="00877F2F">
              <w:rPr>
                <w:rFonts w:ascii="Times New Roman" w:hAnsi="Times New Roman"/>
                <w:sz w:val="18"/>
                <w:lang w:eastAsia="zh-CN"/>
              </w:rPr>
              <w:t>NetCDF</w:t>
            </w:r>
            <w:proofErr w:type="spellEnd"/>
            <w:r w:rsidRPr="00877F2F">
              <w:rPr>
                <w:rFonts w:ascii="Times New Roman" w:hAnsi="Times New Roman"/>
                <w:sz w:val="18"/>
                <w:lang w:eastAsia="zh-CN"/>
              </w:rPr>
              <w:t xml:space="preserve"> </w:t>
            </w:r>
            <w:r w:rsidRPr="00877F2F">
              <w:rPr>
                <w:rFonts w:ascii="Times New Roman" w:hAnsi="Times New Roman"/>
                <w:sz w:val="18"/>
                <w:lang w:eastAsia="zh-CN"/>
              </w:rPr>
              <w:t>生成</w:t>
            </w:r>
          </w:p>
        </w:tc>
        <w:tc>
          <w:tcPr>
            <w:tcW w:w="3810" w:type="dxa"/>
            <w:tcMar>
              <w:top w:w="80" w:type="dxa"/>
              <w:left w:w="120" w:type="dxa"/>
              <w:bottom w:w="80" w:type="dxa"/>
              <w:right w:w="120" w:type="dxa"/>
            </w:tcMar>
            <w:vAlign w:val="center"/>
          </w:tcPr>
          <w:p w14:paraId="59D888F9"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不包含具体产汇流模型公式</w:t>
            </w:r>
          </w:p>
        </w:tc>
      </w:tr>
      <w:tr w:rsidR="00BD0F74" w:rsidRPr="00877F2F" w14:paraId="3F54FD7E" w14:textId="77777777">
        <w:trPr>
          <w:cantSplit/>
        </w:trPr>
        <w:tc>
          <w:tcPr>
            <w:tcW w:w="1950" w:type="dxa"/>
            <w:tcMar>
              <w:top w:w="80" w:type="dxa"/>
              <w:left w:w="120" w:type="dxa"/>
              <w:bottom w:w="80" w:type="dxa"/>
              <w:right w:w="120" w:type="dxa"/>
            </w:tcMar>
            <w:vAlign w:val="center"/>
          </w:tcPr>
          <w:p w14:paraId="4E349C91"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模型核心层</w:t>
            </w:r>
            <w:proofErr w:type="spellEnd"/>
          </w:p>
        </w:tc>
        <w:tc>
          <w:tcPr>
            <w:tcW w:w="3600" w:type="dxa"/>
            <w:tcMar>
              <w:top w:w="80" w:type="dxa"/>
              <w:left w:w="120" w:type="dxa"/>
              <w:bottom w:w="80" w:type="dxa"/>
              <w:right w:w="120" w:type="dxa"/>
            </w:tcMar>
            <w:vAlign w:val="center"/>
          </w:tcPr>
          <w:p w14:paraId="53673640"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完成新安江模型产流、分水源、汇流和河道传播</w:t>
            </w:r>
          </w:p>
        </w:tc>
        <w:tc>
          <w:tcPr>
            <w:tcW w:w="3810" w:type="dxa"/>
            <w:tcMar>
              <w:top w:w="80" w:type="dxa"/>
              <w:left w:w="120" w:type="dxa"/>
              <w:bottom w:w="80" w:type="dxa"/>
              <w:right w:w="120" w:type="dxa"/>
            </w:tcMar>
            <w:vAlign w:val="center"/>
          </w:tcPr>
          <w:p w14:paraId="39990B58"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不处理前端页面和数据库事务细节</w:t>
            </w:r>
          </w:p>
        </w:tc>
      </w:tr>
      <w:tr w:rsidR="00BD0F74" w:rsidRPr="00877F2F" w14:paraId="0BCCBFFB" w14:textId="77777777">
        <w:trPr>
          <w:cantSplit/>
        </w:trPr>
        <w:tc>
          <w:tcPr>
            <w:tcW w:w="1950" w:type="dxa"/>
            <w:tcMar>
              <w:top w:w="80" w:type="dxa"/>
              <w:left w:w="120" w:type="dxa"/>
              <w:bottom w:w="80" w:type="dxa"/>
              <w:right w:w="120" w:type="dxa"/>
            </w:tcMar>
            <w:vAlign w:val="center"/>
          </w:tcPr>
          <w:p w14:paraId="3A8DB266"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状态管理层</w:t>
            </w:r>
            <w:proofErr w:type="spellEnd"/>
          </w:p>
        </w:tc>
        <w:tc>
          <w:tcPr>
            <w:tcW w:w="3600" w:type="dxa"/>
            <w:tcMar>
              <w:top w:w="80" w:type="dxa"/>
              <w:left w:w="120" w:type="dxa"/>
              <w:bottom w:w="80" w:type="dxa"/>
              <w:right w:w="120" w:type="dxa"/>
            </w:tcMar>
            <w:vAlign w:val="center"/>
          </w:tcPr>
          <w:p w14:paraId="6901D4E9"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保存、继承、回算和诊断中间状态变量</w:t>
            </w:r>
          </w:p>
        </w:tc>
        <w:tc>
          <w:tcPr>
            <w:tcW w:w="3810" w:type="dxa"/>
            <w:tcMar>
              <w:top w:w="80" w:type="dxa"/>
              <w:left w:w="120" w:type="dxa"/>
              <w:bottom w:w="80" w:type="dxa"/>
              <w:right w:w="120" w:type="dxa"/>
            </w:tcMar>
            <w:vAlign w:val="center"/>
          </w:tcPr>
          <w:p w14:paraId="0651D107"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不把状态文件混入普通成果文件</w:t>
            </w:r>
          </w:p>
        </w:tc>
      </w:tr>
      <w:tr w:rsidR="00BD0F74" w:rsidRPr="00877F2F" w14:paraId="441F6B23" w14:textId="77777777">
        <w:trPr>
          <w:cantSplit/>
        </w:trPr>
        <w:tc>
          <w:tcPr>
            <w:tcW w:w="1950" w:type="dxa"/>
            <w:tcMar>
              <w:top w:w="80" w:type="dxa"/>
              <w:left w:w="120" w:type="dxa"/>
              <w:bottom w:w="80" w:type="dxa"/>
              <w:right w:w="120" w:type="dxa"/>
            </w:tcMar>
            <w:vAlign w:val="center"/>
          </w:tcPr>
          <w:p w14:paraId="48EDA9C5"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运行服务层</w:t>
            </w:r>
            <w:proofErr w:type="spellEnd"/>
          </w:p>
        </w:tc>
        <w:tc>
          <w:tcPr>
            <w:tcW w:w="3600" w:type="dxa"/>
            <w:tcMar>
              <w:top w:w="80" w:type="dxa"/>
              <w:left w:w="120" w:type="dxa"/>
              <w:bottom w:w="80" w:type="dxa"/>
              <w:right w:w="120" w:type="dxa"/>
            </w:tcMar>
            <w:vAlign w:val="center"/>
          </w:tcPr>
          <w:p w14:paraId="6096BD23"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组织一次预报运行，记录</w:t>
            </w:r>
            <w:r w:rsidRPr="00877F2F">
              <w:rPr>
                <w:rFonts w:ascii="Times New Roman" w:hAnsi="Times New Roman"/>
                <w:sz w:val="18"/>
                <w:lang w:eastAsia="zh-CN"/>
              </w:rPr>
              <w:t xml:space="preserve"> </w:t>
            </w:r>
            <w:proofErr w:type="spellStart"/>
            <w:r w:rsidRPr="00877F2F">
              <w:rPr>
                <w:rFonts w:ascii="Times New Roman" w:hAnsi="Times New Roman"/>
                <w:sz w:val="18"/>
                <w:lang w:eastAsia="zh-CN"/>
              </w:rPr>
              <w:t>run_id</w:t>
            </w:r>
            <w:proofErr w:type="spellEnd"/>
            <w:r w:rsidRPr="00877F2F">
              <w:rPr>
                <w:rFonts w:ascii="Times New Roman" w:hAnsi="Times New Roman"/>
                <w:sz w:val="18"/>
                <w:lang w:eastAsia="zh-CN"/>
              </w:rPr>
              <w:t xml:space="preserve"> </w:t>
            </w:r>
            <w:r w:rsidRPr="00877F2F">
              <w:rPr>
                <w:rFonts w:ascii="Times New Roman" w:hAnsi="Times New Roman"/>
                <w:sz w:val="18"/>
                <w:lang w:eastAsia="zh-CN"/>
              </w:rPr>
              <w:t>和版本依赖</w:t>
            </w:r>
          </w:p>
        </w:tc>
        <w:tc>
          <w:tcPr>
            <w:tcW w:w="3810" w:type="dxa"/>
            <w:tcMar>
              <w:top w:w="80" w:type="dxa"/>
              <w:left w:w="120" w:type="dxa"/>
              <w:bottom w:w="80" w:type="dxa"/>
              <w:right w:w="120" w:type="dxa"/>
            </w:tcMar>
            <w:vAlign w:val="center"/>
          </w:tcPr>
          <w:p w14:paraId="11E2C800"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不改变模型物理含义</w:t>
            </w:r>
            <w:proofErr w:type="spellEnd"/>
          </w:p>
        </w:tc>
      </w:tr>
      <w:tr w:rsidR="00BD0F74" w:rsidRPr="00877F2F" w14:paraId="614BE76B" w14:textId="77777777">
        <w:trPr>
          <w:cantSplit/>
        </w:trPr>
        <w:tc>
          <w:tcPr>
            <w:tcW w:w="1950" w:type="dxa"/>
            <w:tcMar>
              <w:top w:w="80" w:type="dxa"/>
              <w:left w:w="120" w:type="dxa"/>
              <w:bottom w:w="80" w:type="dxa"/>
              <w:right w:w="120" w:type="dxa"/>
            </w:tcMar>
            <w:vAlign w:val="center"/>
          </w:tcPr>
          <w:p w14:paraId="045DEDF8"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可视化层</w:t>
            </w:r>
            <w:proofErr w:type="spellEnd"/>
          </w:p>
        </w:tc>
        <w:tc>
          <w:tcPr>
            <w:tcW w:w="3600" w:type="dxa"/>
            <w:tcMar>
              <w:top w:w="80" w:type="dxa"/>
              <w:left w:w="120" w:type="dxa"/>
              <w:bottom w:w="80" w:type="dxa"/>
              <w:right w:w="120" w:type="dxa"/>
            </w:tcMar>
            <w:vAlign w:val="center"/>
          </w:tcPr>
          <w:p w14:paraId="227EE4D0"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展示地图、图表、状态、预报和档案</w:t>
            </w:r>
          </w:p>
        </w:tc>
        <w:tc>
          <w:tcPr>
            <w:tcW w:w="3810" w:type="dxa"/>
            <w:tcMar>
              <w:top w:w="80" w:type="dxa"/>
              <w:left w:w="120" w:type="dxa"/>
              <w:bottom w:w="80" w:type="dxa"/>
              <w:right w:w="120" w:type="dxa"/>
            </w:tcMar>
            <w:vAlign w:val="center"/>
          </w:tcPr>
          <w:p w14:paraId="791CCF5C"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不直接拼接模型内部计算过程</w:t>
            </w:r>
          </w:p>
        </w:tc>
      </w:tr>
      <w:tr w:rsidR="00BD0F74" w:rsidRPr="00877F2F" w14:paraId="3233D7E6" w14:textId="77777777">
        <w:trPr>
          <w:cantSplit/>
        </w:trPr>
        <w:tc>
          <w:tcPr>
            <w:tcW w:w="1950" w:type="dxa"/>
            <w:tcMar>
              <w:top w:w="80" w:type="dxa"/>
              <w:left w:w="120" w:type="dxa"/>
              <w:bottom w:w="80" w:type="dxa"/>
              <w:right w:w="120" w:type="dxa"/>
            </w:tcMar>
            <w:vAlign w:val="center"/>
          </w:tcPr>
          <w:p w14:paraId="37F9DC66"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档案评价层</w:t>
            </w:r>
            <w:proofErr w:type="spellEnd"/>
          </w:p>
        </w:tc>
        <w:tc>
          <w:tcPr>
            <w:tcW w:w="3600" w:type="dxa"/>
            <w:tcMar>
              <w:top w:w="80" w:type="dxa"/>
              <w:left w:w="120" w:type="dxa"/>
              <w:bottom w:w="80" w:type="dxa"/>
              <w:right w:w="120" w:type="dxa"/>
            </w:tcMar>
            <w:vAlign w:val="center"/>
          </w:tcPr>
          <w:p w14:paraId="0788F772"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保存运行记录、评价指标、复算结果和报告</w:t>
            </w:r>
          </w:p>
        </w:tc>
        <w:tc>
          <w:tcPr>
            <w:tcW w:w="3810" w:type="dxa"/>
            <w:tcMar>
              <w:top w:w="80" w:type="dxa"/>
              <w:left w:w="120" w:type="dxa"/>
              <w:bottom w:w="80" w:type="dxa"/>
              <w:right w:w="120" w:type="dxa"/>
            </w:tcMar>
            <w:vAlign w:val="center"/>
          </w:tcPr>
          <w:p w14:paraId="2C898158"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不覆盖历史成果</w:t>
            </w:r>
            <w:proofErr w:type="spellEnd"/>
          </w:p>
        </w:tc>
      </w:tr>
    </w:tbl>
    <w:p w14:paraId="09EE5E9C" w14:textId="77777777" w:rsidR="00BD0F74" w:rsidRPr="00877F2F" w:rsidRDefault="00BD0F74">
      <w:pPr>
        <w:spacing w:after="80"/>
        <w:ind w:firstLine="480"/>
        <w:rPr>
          <w:rFonts w:ascii="Times New Roman" w:hAnsi="Times New Roman"/>
        </w:rPr>
      </w:pPr>
    </w:p>
    <w:p w14:paraId="18B04829" w14:textId="77777777" w:rsidR="00BD0F74" w:rsidRPr="00877F2F" w:rsidRDefault="00000000">
      <w:pPr>
        <w:pStyle w:val="21"/>
        <w:ind w:firstLine="522"/>
        <w:rPr>
          <w:rFonts w:ascii="Times New Roman" w:eastAsia="宋体" w:hAnsi="Times New Roman"/>
        </w:rPr>
      </w:pPr>
      <w:r w:rsidRPr="00877F2F">
        <w:rPr>
          <w:rFonts w:ascii="Times New Roman" w:eastAsia="宋体" w:hAnsi="Times New Roman"/>
        </w:rPr>
        <w:t xml:space="preserve">9.2 </w:t>
      </w:r>
      <w:proofErr w:type="spellStart"/>
      <w:r w:rsidRPr="00877F2F">
        <w:rPr>
          <w:rFonts w:ascii="Times New Roman" w:eastAsia="宋体" w:hAnsi="Times New Roman"/>
        </w:rPr>
        <w:t>水文模型过程模块</w:t>
      </w:r>
      <w:proofErr w:type="spellEnd"/>
    </w:p>
    <w:p w14:paraId="3DCD1D4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新安江模型应按水文过程设置模块边界。每个模块应有明确的输入、输出、参数和状态变量，并以水文含义命名。这样后续更新产流算法、分水源方法、汇流方法、参数率定方法或状态修正方法时，能够替换相应环节，而不是重写整个系统。</w:t>
      </w:r>
    </w:p>
    <w:tbl>
      <w:tblPr>
        <w:tblStyle w:val="aff1"/>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ayout w:type="fixed"/>
        <w:tblLook w:val="04A0" w:firstRow="1" w:lastRow="0" w:firstColumn="1" w:lastColumn="0" w:noHBand="0" w:noVBand="1"/>
      </w:tblPr>
      <w:tblGrid>
        <w:gridCol w:w="1700"/>
        <w:gridCol w:w="1750"/>
        <w:gridCol w:w="3150"/>
        <w:gridCol w:w="2760"/>
      </w:tblGrid>
      <w:tr w:rsidR="00BD0F74" w:rsidRPr="00877F2F" w14:paraId="2BE72F1A" w14:textId="77777777">
        <w:trPr>
          <w:cantSplit/>
          <w:tblHeader/>
        </w:trPr>
        <w:tc>
          <w:tcPr>
            <w:tcW w:w="1700" w:type="dxa"/>
            <w:shd w:val="clear" w:color="auto" w:fill="F4F6F9"/>
            <w:tcMar>
              <w:top w:w="80" w:type="dxa"/>
              <w:left w:w="120" w:type="dxa"/>
              <w:bottom w:w="80" w:type="dxa"/>
              <w:right w:w="120" w:type="dxa"/>
            </w:tcMar>
            <w:vAlign w:val="center"/>
          </w:tcPr>
          <w:p w14:paraId="00E99C45"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模型模块</w:t>
            </w:r>
            <w:proofErr w:type="spellEnd"/>
          </w:p>
        </w:tc>
        <w:tc>
          <w:tcPr>
            <w:tcW w:w="1750" w:type="dxa"/>
            <w:shd w:val="clear" w:color="auto" w:fill="F4F6F9"/>
            <w:tcMar>
              <w:top w:w="80" w:type="dxa"/>
              <w:left w:w="120" w:type="dxa"/>
              <w:bottom w:w="80" w:type="dxa"/>
              <w:right w:w="120" w:type="dxa"/>
            </w:tcMar>
            <w:vAlign w:val="center"/>
          </w:tcPr>
          <w:p w14:paraId="1D1CA443"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输入</w:t>
            </w:r>
            <w:proofErr w:type="spellEnd"/>
          </w:p>
        </w:tc>
        <w:tc>
          <w:tcPr>
            <w:tcW w:w="3150" w:type="dxa"/>
            <w:shd w:val="clear" w:color="auto" w:fill="F4F6F9"/>
            <w:tcMar>
              <w:top w:w="80" w:type="dxa"/>
              <w:left w:w="120" w:type="dxa"/>
              <w:bottom w:w="80" w:type="dxa"/>
              <w:right w:w="120" w:type="dxa"/>
            </w:tcMar>
            <w:vAlign w:val="center"/>
          </w:tcPr>
          <w:p w14:paraId="6ED663B9"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输出</w:t>
            </w:r>
            <w:proofErr w:type="spellEnd"/>
          </w:p>
        </w:tc>
        <w:tc>
          <w:tcPr>
            <w:tcW w:w="2760" w:type="dxa"/>
            <w:shd w:val="clear" w:color="auto" w:fill="F4F6F9"/>
            <w:tcMar>
              <w:top w:w="80" w:type="dxa"/>
              <w:left w:w="120" w:type="dxa"/>
              <w:bottom w:w="80" w:type="dxa"/>
              <w:right w:w="120" w:type="dxa"/>
            </w:tcMar>
            <w:vAlign w:val="center"/>
          </w:tcPr>
          <w:p w14:paraId="31BC9D31" w14:textId="77777777" w:rsidR="00BD0F74" w:rsidRPr="00877F2F" w:rsidRDefault="00000000">
            <w:pPr>
              <w:spacing w:after="0"/>
              <w:ind w:firstLine="381"/>
              <w:jc w:val="center"/>
              <w:rPr>
                <w:rFonts w:ascii="Times New Roman" w:hAnsi="Times New Roman"/>
              </w:rPr>
            </w:pPr>
            <w:proofErr w:type="spellStart"/>
            <w:r w:rsidRPr="00877F2F">
              <w:rPr>
                <w:rFonts w:ascii="Times New Roman" w:hAnsi="Times New Roman"/>
                <w:b/>
                <w:color w:val="0B2545"/>
                <w:sz w:val="19"/>
              </w:rPr>
              <w:t>可扩展方向</w:t>
            </w:r>
            <w:proofErr w:type="spellEnd"/>
          </w:p>
        </w:tc>
      </w:tr>
      <w:tr w:rsidR="00BD0F74" w:rsidRPr="00877F2F" w14:paraId="43716F3E" w14:textId="77777777">
        <w:trPr>
          <w:cantSplit/>
        </w:trPr>
        <w:tc>
          <w:tcPr>
            <w:tcW w:w="1700" w:type="dxa"/>
            <w:tcMar>
              <w:top w:w="80" w:type="dxa"/>
              <w:left w:w="120" w:type="dxa"/>
              <w:bottom w:w="80" w:type="dxa"/>
              <w:right w:w="120" w:type="dxa"/>
            </w:tcMar>
            <w:vAlign w:val="center"/>
          </w:tcPr>
          <w:p w14:paraId="5F06CB2A"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蒸散发与土壤蓄水模块</w:t>
            </w:r>
          </w:p>
        </w:tc>
        <w:tc>
          <w:tcPr>
            <w:tcW w:w="1750" w:type="dxa"/>
            <w:tcMar>
              <w:top w:w="80" w:type="dxa"/>
              <w:left w:w="120" w:type="dxa"/>
              <w:bottom w:w="80" w:type="dxa"/>
              <w:right w:w="120" w:type="dxa"/>
            </w:tcMar>
            <w:vAlign w:val="center"/>
          </w:tcPr>
          <w:p w14:paraId="22ACF87B"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降雨、蒸散发资料、土壤蓄水状态、参数</w:t>
            </w:r>
          </w:p>
        </w:tc>
        <w:tc>
          <w:tcPr>
            <w:tcW w:w="3150" w:type="dxa"/>
            <w:tcMar>
              <w:top w:w="80" w:type="dxa"/>
              <w:left w:w="120" w:type="dxa"/>
              <w:bottom w:w="80" w:type="dxa"/>
              <w:right w:w="120" w:type="dxa"/>
            </w:tcMar>
            <w:vAlign w:val="center"/>
          </w:tcPr>
          <w:p w14:paraId="60C54193"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更新后的土壤蓄水状态</w:t>
            </w:r>
          </w:p>
        </w:tc>
        <w:tc>
          <w:tcPr>
            <w:tcW w:w="2760" w:type="dxa"/>
            <w:tcMar>
              <w:top w:w="80" w:type="dxa"/>
              <w:left w:w="120" w:type="dxa"/>
              <w:bottom w:w="80" w:type="dxa"/>
              <w:right w:w="120" w:type="dxa"/>
            </w:tcMar>
            <w:vAlign w:val="center"/>
          </w:tcPr>
          <w:p w14:paraId="0A719BC4"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蒸散发估算方法、状态修正方法</w:t>
            </w:r>
          </w:p>
        </w:tc>
      </w:tr>
      <w:tr w:rsidR="00BD0F74" w:rsidRPr="00877F2F" w14:paraId="302D4CF0" w14:textId="77777777">
        <w:trPr>
          <w:cantSplit/>
        </w:trPr>
        <w:tc>
          <w:tcPr>
            <w:tcW w:w="1700" w:type="dxa"/>
            <w:tcMar>
              <w:top w:w="80" w:type="dxa"/>
              <w:left w:w="120" w:type="dxa"/>
              <w:bottom w:w="80" w:type="dxa"/>
              <w:right w:w="120" w:type="dxa"/>
            </w:tcMar>
            <w:vAlign w:val="center"/>
          </w:tcPr>
          <w:p w14:paraId="71C56A79"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lastRenderedPageBreak/>
              <w:t>气温与降雪识别模块</w:t>
            </w:r>
            <w:proofErr w:type="spellEnd"/>
          </w:p>
        </w:tc>
        <w:tc>
          <w:tcPr>
            <w:tcW w:w="1750" w:type="dxa"/>
            <w:tcMar>
              <w:top w:w="80" w:type="dxa"/>
              <w:left w:w="120" w:type="dxa"/>
              <w:bottom w:w="80" w:type="dxa"/>
              <w:right w:w="120" w:type="dxa"/>
            </w:tcMar>
            <w:vAlign w:val="center"/>
          </w:tcPr>
          <w:p w14:paraId="3D9292B4"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气温、降水、站点或格点气象资料、相态判别参数</w:t>
            </w:r>
          </w:p>
        </w:tc>
        <w:tc>
          <w:tcPr>
            <w:tcW w:w="3150" w:type="dxa"/>
            <w:tcMar>
              <w:top w:w="80" w:type="dxa"/>
              <w:left w:w="120" w:type="dxa"/>
              <w:bottom w:w="80" w:type="dxa"/>
              <w:right w:w="120" w:type="dxa"/>
            </w:tcMar>
            <w:vAlign w:val="center"/>
          </w:tcPr>
          <w:p w14:paraId="3B12C8DA"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降雨量、降雪量、气象质量标识</w:t>
            </w:r>
          </w:p>
        </w:tc>
        <w:tc>
          <w:tcPr>
            <w:tcW w:w="2760" w:type="dxa"/>
            <w:tcMar>
              <w:top w:w="80" w:type="dxa"/>
              <w:left w:w="120" w:type="dxa"/>
              <w:bottom w:w="80" w:type="dxa"/>
              <w:right w:w="120" w:type="dxa"/>
            </w:tcMar>
            <w:vAlign w:val="center"/>
          </w:tcPr>
          <w:p w14:paraId="5AB01548"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温度阈值法、湿球温度法、气象资料偏差订正</w:t>
            </w:r>
          </w:p>
        </w:tc>
      </w:tr>
      <w:tr w:rsidR="00BD0F74" w:rsidRPr="00877F2F" w14:paraId="5499CD29" w14:textId="77777777">
        <w:trPr>
          <w:cantSplit/>
        </w:trPr>
        <w:tc>
          <w:tcPr>
            <w:tcW w:w="1700" w:type="dxa"/>
            <w:tcMar>
              <w:top w:w="80" w:type="dxa"/>
              <w:left w:w="120" w:type="dxa"/>
              <w:bottom w:w="80" w:type="dxa"/>
              <w:right w:w="120" w:type="dxa"/>
            </w:tcMar>
            <w:vAlign w:val="center"/>
          </w:tcPr>
          <w:p w14:paraId="54ED6E99"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积雪融雪模块</w:t>
            </w:r>
            <w:proofErr w:type="spellEnd"/>
          </w:p>
        </w:tc>
        <w:tc>
          <w:tcPr>
            <w:tcW w:w="1750" w:type="dxa"/>
            <w:tcMar>
              <w:top w:w="80" w:type="dxa"/>
              <w:left w:w="120" w:type="dxa"/>
              <w:bottom w:w="80" w:type="dxa"/>
              <w:right w:w="120" w:type="dxa"/>
            </w:tcMar>
            <w:vAlign w:val="center"/>
          </w:tcPr>
          <w:p w14:paraId="33B8D480"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气温、降雪、积雪状态、融雪参数</w:t>
            </w:r>
          </w:p>
        </w:tc>
        <w:tc>
          <w:tcPr>
            <w:tcW w:w="3150" w:type="dxa"/>
            <w:tcMar>
              <w:top w:w="80" w:type="dxa"/>
              <w:left w:w="120" w:type="dxa"/>
              <w:bottom w:w="80" w:type="dxa"/>
              <w:right w:w="120" w:type="dxa"/>
            </w:tcMar>
            <w:vAlign w:val="center"/>
          </w:tcPr>
          <w:p w14:paraId="54BD0213"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积雪水当量、融雪补给量、雪盖变化</w:t>
            </w:r>
          </w:p>
        </w:tc>
        <w:tc>
          <w:tcPr>
            <w:tcW w:w="2760" w:type="dxa"/>
            <w:tcMar>
              <w:top w:w="80" w:type="dxa"/>
              <w:left w:w="120" w:type="dxa"/>
              <w:bottom w:w="80" w:type="dxa"/>
              <w:right w:w="120" w:type="dxa"/>
            </w:tcMar>
            <w:vAlign w:val="center"/>
          </w:tcPr>
          <w:p w14:paraId="720568FE"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温度指数融雪、能量平衡融雪、积雪状态同化</w:t>
            </w:r>
          </w:p>
        </w:tc>
      </w:tr>
      <w:tr w:rsidR="00BD0F74" w:rsidRPr="00877F2F" w14:paraId="135D7F15" w14:textId="77777777">
        <w:trPr>
          <w:cantSplit/>
        </w:trPr>
        <w:tc>
          <w:tcPr>
            <w:tcW w:w="1700" w:type="dxa"/>
            <w:tcMar>
              <w:top w:w="80" w:type="dxa"/>
              <w:left w:w="120" w:type="dxa"/>
              <w:bottom w:w="80" w:type="dxa"/>
              <w:right w:w="120" w:type="dxa"/>
            </w:tcMar>
            <w:vAlign w:val="center"/>
          </w:tcPr>
          <w:p w14:paraId="2B608586"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冻土下渗修正模块</w:t>
            </w:r>
            <w:proofErr w:type="spellEnd"/>
          </w:p>
        </w:tc>
        <w:tc>
          <w:tcPr>
            <w:tcW w:w="1750" w:type="dxa"/>
            <w:tcMar>
              <w:top w:w="80" w:type="dxa"/>
              <w:left w:w="120" w:type="dxa"/>
              <w:bottom w:w="80" w:type="dxa"/>
              <w:right w:w="120" w:type="dxa"/>
            </w:tcMar>
            <w:vAlign w:val="center"/>
          </w:tcPr>
          <w:p w14:paraId="30EF212D"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土壤冻结指数、土壤含水状态、地表水输入、冻土参数</w:t>
            </w:r>
          </w:p>
        </w:tc>
        <w:tc>
          <w:tcPr>
            <w:tcW w:w="3150" w:type="dxa"/>
            <w:tcMar>
              <w:top w:w="80" w:type="dxa"/>
              <w:left w:w="120" w:type="dxa"/>
              <w:bottom w:w="80" w:type="dxa"/>
              <w:right w:w="120" w:type="dxa"/>
            </w:tcMar>
            <w:vAlign w:val="center"/>
          </w:tcPr>
          <w:p w14:paraId="60D8775D"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下渗修正量、地表产流修正量、冻土状态</w:t>
            </w:r>
          </w:p>
        </w:tc>
        <w:tc>
          <w:tcPr>
            <w:tcW w:w="2760" w:type="dxa"/>
            <w:tcMar>
              <w:top w:w="80" w:type="dxa"/>
              <w:left w:w="120" w:type="dxa"/>
              <w:bottom w:w="80" w:type="dxa"/>
              <w:right w:w="120" w:type="dxa"/>
            </w:tcMar>
            <w:vAlign w:val="center"/>
          </w:tcPr>
          <w:p w14:paraId="6B681794"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季节性冻土过程、高寒区产流修正</w:t>
            </w:r>
          </w:p>
        </w:tc>
      </w:tr>
      <w:tr w:rsidR="00BD0F74" w:rsidRPr="00877F2F" w14:paraId="3E003A51" w14:textId="77777777">
        <w:trPr>
          <w:cantSplit/>
        </w:trPr>
        <w:tc>
          <w:tcPr>
            <w:tcW w:w="1700" w:type="dxa"/>
            <w:tcMar>
              <w:top w:w="80" w:type="dxa"/>
              <w:left w:w="120" w:type="dxa"/>
              <w:bottom w:w="80" w:type="dxa"/>
              <w:right w:w="120" w:type="dxa"/>
            </w:tcMar>
            <w:vAlign w:val="center"/>
          </w:tcPr>
          <w:p w14:paraId="04E0F4EA"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蓄满产流模块</w:t>
            </w:r>
            <w:proofErr w:type="spellEnd"/>
          </w:p>
        </w:tc>
        <w:tc>
          <w:tcPr>
            <w:tcW w:w="1750" w:type="dxa"/>
            <w:tcMar>
              <w:top w:w="80" w:type="dxa"/>
              <w:left w:w="120" w:type="dxa"/>
              <w:bottom w:w="80" w:type="dxa"/>
              <w:right w:w="120" w:type="dxa"/>
            </w:tcMar>
            <w:vAlign w:val="center"/>
          </w:tcPr>
          <w:p w14:paraId="452075E5"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面雨量、前期蓄水、蓄水容量曲线参数</w:t>
            </w:r>
          </w:p>
        </w:tc>
        <w:tc>
          <w:tcPr>
            <w:tcW w:w="3150" w:type="dxa"/>
            <w:tcMar>
              <w:top w:w="80" w:type="dxa"/>
              <w:left w:w="120" w:type="dxa"/>
              <w:bottom w:w="80" w:type="dxa"/>
              <w:right w:w="120" w:type="dxa"/>
            </w:tcMar>
            <w:vAlign w:val="center"/>
          </w:tcPr>
          <w:p w14:paraId="0957B793"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产流量、产流面积变化</w:t>
            </w:r>
          </w:p>
        </w:tc>
        <w:tc>
          <w:tcPr>
            <w:tcW w:w="2760" w:type="dxa"/>
            <w:tcMar>
              <w:top w:w="80" w:type="dxa"/>
              <w:left w:w="120" w:type="dxa"/>
              <w:bottom w:w="80" w:type="dxa"/>
              <w:right w:w="120" w:type="dxa"/>
            </w:tcMar>
            <w:vAlign w:val="center"/>
          </w:tcPr>
          <w:p w14:paraId="052A2CAA"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新的产流结构或参数表达方式</w:t>
            </w:r>
          </w:p>
        </w:tc>
      </w:tr>
      <w:tr w:rsidR="00BD0F74" w:rsidRPr="00877F2F" w14:paraId="1FA5C839" w14:textId="77777777">
        <w:trPr>
          <w:cantSplit/>
        </w:trPr>
        <w:tc>
          <w:tcPr>
            <w:tcW w:w="1700" w:type="dxa"/>
            <w:tcMar>
              <w:top w:w="80" w:type="dxa"/>
              <w:left w:w="120" w:type="dxa"/>
              <w:bottom w:w="80" w:type="dxa"/>
              <w:right w:w="120" w:type="dxa"/>
            </w:tcMar>
            <w:vAlign w:val="center"/>
          </w:tcPr>
          <w:p w14:paraId="29CA16FC"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分水源模块</w:t>
            </w:r>
            <w:proofErr w:type="spellEnd"/>
          </w:p>
        </w:tc>
        <w:tc>
          <w:tcPr>
            <w:tcW w:w="1750" w:type="dxa"/>
            <w:tcMar>
              <w:top w:w="80" w:type="dxa"/>
              <w:left w:w="120" w:type="dxa"/>
              <w:bottom w:w="80" w:type="dxa"/>
              <w:right w:w="120" w:type="dxa"/>
            </w:tcMar>
            <w:vAlign w:val="center"/>
          </w:tcPr>
          <w:p w14:paraId="48E0880E"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产流量、自由水状态、分水源参数</w:t>
            </w:r>
          </w:p>
        </w:tc>
        <w:tc>
          <w:tcPr>
            <w:tcW w:w="3150" w:type="dxa"/>
            <w:tcMar>
              <w:top w:w="80" w:type="dxa"/>
              <w:left w:w="120" w:type="dxa"/>
              <w:bottom w:w="80" w:type="dxa"/>
              <w:right w:w="120" w:type="dxa"/>
            </w:tcMar>
            <w:vAlign w:val="center"/>
          </w:tcPr>
          <w:p w14:paraId="68D05800"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地表径流、壤中流、地下径流</w:t>
            </w:r>
          </w:p>
        </w:tc>
        <w:tc>
          <w:tcPr>
            <w:tcW w:w="2760" w:type="dxa"/>
            <w:tcMar>
              <w:top w:w="80" w:type="dxa"/>
              <w:left w:w="120" w:type="dxa"/>
              <w:bottom w:w="80" w:type="dxa"/>
              <w:right w:w="120" w:type="dxa"/>
            </w:tcMar>
            <w:vAlign w:val="center"/>
          </w:tcPr>
          <w:p w14:paraId="1BCCECD1"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不同径流分量划分方法</w:t>
            </w:r>
          </w:p>
        </w:tc>
      </w:tr>
      <w:tr w:rsidR="00BD0F74" w:rsidRPr="00877F2F" w14:paraId="3B336DD9" w14:textId="77777777">
        <w:trPr>
          <w:cantSplit/>
        </w:trPr>
        <w:tc>
          <w:tcPr>
            <w:tcW w:w="1700" w:type="dxa"/>
            <w:tcMar>
              <w:top w:w="80" w:type="dxa"/>
              <w:left w:w="120" w:type="dxa"/>
              <w:bottom w:w="80" w:type="dxa"/>
              <w:right w:w="120" w:type="dxa"/>
            </w:tcMar>
            <w:vAlign w:val="center"/>
          </w:tcPr>
          <w:p w14:paraId="35FEF252"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子流域汇流模块</w:t>
            </w:r>
            <w:proofErr w:type="spellEnd"/>
          </w:p>
        </w:tc>
        <w:tc>
          <w:tcPr>
            <w:tcW w:w="1750" w:type="dxa"/>
            <w:tcMar>
              <w:top w:w="80" w:type="dxa"/>
              <w:left w:w="120" w:type="dxa"/>
              <w:bottom w:w="80" w:type="dxa"/>
              <w:right w:w="120" w:type="dxa"/>
            </w:tcMar>
            <w:vAlign w:val="center"/>
          </w:tcPr>
          <w:p w14:paraId="10A315CC"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各径流分量、汇流参数、汇流状态</w:t>
            </w:r>
          </w:p>
        </w:tc>
        <w:tc>
          <w:tcPr>
            <w:tcW w:w="3150" w:type="dxa"/>
            <w:tcMar>
              <w:top w:w="80" w:type="dxa"/>
              <w:left w:w="120" w:type="dxa"/>
              <w:bottom w:w="80" w:type="dxa"/>
              <w:right w:w="120" w:type="dxa"/>
            </w:tcMar>
            <w:vAlign w:val="center"/>
          </w:tcPr>
          <w:p w14:paraId="5B87FD10"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子流域出口流量</w:t>
            </w:r>
            <w:proofErr w:type="spellEnd"/>
          </w:p>
        </w:tc>
        <w:tc>
          <w:tcPr>
            <w:tcW w:w="2760" w:type="dxa"/>
            <w:tcMar>
              <w:top w:w="80" w:type="dxa"/>
              <w:left w:w="120" w:type="dxa"/>
              <w:bottom w:w="80" w:type="dxa"/>
              <w:right w:w="120" w:type="dxa"/>
            </w:tcMar>
            <w:vAlign w:val="center"/>
          </w:tcPr>
          <w:p w14:paraId="0B04335F"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单元线、线性水库或其他汇流方法</w:t>
            </w:r>
          </w:p>
        </w:tc>
      </w:tr>
      <w:tr w:rsidR="00BD0F74" w:rsidRPr="00877F2F" w14:paraId="13A2C663" w14:textId="77777777">
        <w:trPr>
          <w:cantSplit/>
        </w:trPr>
        <w:tc>
          <w:tcPr>
            <w:tcW w:w="1700" w:type="dxa"/>
            <w:tcMar>
              <w:top w:w="80" w:type="dxa"/>
              <w:left w:w="120" w:type="dxa"/>
              <w:bottom w:w="80" w:type="dxa"/>
              <w:right w:w="120" w:type="dxa"/>
            </w:tcMar>
            <w:vAlign w:val="center"/>
          </w:tcPr>
          <w:p w14:paraId="3F09E95C"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河道汇流模块</w:t>
            </w:r>
            <w:proofErr w:type="spellEnd"/>
          </w:p>
        </w:tc>
        <w:tc>
          <w:tcPr>
            <w:tcW w:w="1750" w:type="dxa"/>
            <w:tcMar>
              <w:top w:w="80" w:type="dxa"/>
              <w:left w:w="120" w:type="dxa"/>
              <w:bottom w:w="80" w:type="dxa"/>
              <w:right w:w="120" w:type="dxa"/>
            </w:tcMar>
            <w:vAlign w:val="center"/>
          </w:tcPr>
          <w:p w14:paraId="7A4A4BDB"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上游入流、河段参数、河道状态</w:t>
            </w:r>
          </w:p>
        </w:tc>
        <w:tc>
          <w:tcPr>
            <w:tcW w:w="3150" w:type="dxa"/>
            <w:tcMar>
              <w:top w:w="80" w:type="dxa"/>
              <w:left w:w="120" w:type="dxa"/>
              <w:bottom w:w="80" w:type="dxa"/>
              <w:right w:w="120" w:type="dxa"/>
            </w:tcMar>
            <w:vAlign w:val="center"/>
          </w:tcPr>
          <w:p w14:paraId="0F4CFDCF"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控制断面流量过程</w:t>
            </w:r>
            <w:proofErr w:type="spellEnd"/>
          </w:p>
        </w:tc>
        <w:tc>
          <w:tcPr>
            <w:tcW w:w="2760" w:type="dxa"/>
            <w:tcMar>
              <w:top w:w="80" w:type="dxa"/>
              <w:left w:w="120" w:type="dxa"/>
              <w:bottom w:w="80" w:type="dxa"/>
              <w:right w:w="120" w:type="dxa"/>
            </w:tcMar>
            <w:vAlign w:val="center"/>
          </w:tcPr>
          <w:p w14:paraId="17B19B62"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河网传播方法和河段参数更新</w:t>
            </w:r>
          </w:p>
        </w:tc>
      </w:tr>
      <w:tr w:rsidR="00BD0F74" w:rsidRPr="00877F2F" w14:paraId="479A552A" w14:textId="77777777">
        <w:trPr>
          <w:cantSplit/>
        </w:trPr>
        <w:tc>
          <w:tcPr>
            <w:tcW w:w="1700" w:type="dxa"/>
            <w:tcMar>
              <w:top w:w="80" w:type="dxa"/>
              <w:left w:w="120" w:type="dxa"/>
              <w:bottom w:w="80" w:type="dxa"/>
              <w:right w:w="120" w:type="dxa"/>
            </w:tcMar>
            <w:vAlign w:val="center"/>
          </w:tcPr>
          <w:p w14:paraId="66A177E3"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参数率定与优化模块</w:t>
            </w:r>
            <w:proofErr w:type="spellEnd"/>
          </w:p>
        </w:tc>
        <w:tc>
          <w:tcPr>
            <w:tcW w:w="1750" w:type="dxa"/>
            <w:tcMar>
              <w:top w:w="80" w:type="dxa"/>
              <w:left w:w="120" w:type="dxa"/>
              <w:bottom w:w="80" w:type="dxa"/>
              <w:right w:w="120" w:type="dxa"/>
            </w:tcMar>
            <w:vAlign w:val="center"/>
          </w:tcPr>
          <w:p w14:paraId="5B813AF2"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历史洪水、观测流量、参数边界、目标函数</w:t>
            </w:r>
          </w:p>
        </w:tc>
        <w:tc>
          <w:tcPr>
            <w:tcW w:w="3150" w:type="dxa"/>
            <w:tcMar>
              <w:top w:w="80" w:type="dxa"/>
              <w:left w:w="120" w:type="dxa"/>
              <w:bottom w:w="80" w:type="dxa"/>
              <w:right w:w="120" w:type="dxa"/>
            </w:tcMar>
            <w:vAlign w:val="center"/>
          </w:tcPr>
          <w:p w14:paraId="07BF3CF2"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参数版本、评价指标</w:t>
            </w:r>
            <w:proofErr w:type="spellEnd"/>
          </w:p>
        </w:tc>
        <w:tc>
          <w:tcPr>
            <w:tcW w:w="2760" w:type="dxa"/>
            <w:tcMar>
              <w:top w:w="80" w:type="dxa"/>
              <w:left w:w="120" w:type="dxa"/>
              <w:bottom w:w="80" w:type="dxa"/>
              <w:right w:w="120" w:type="dxa"/>
            </w:tcMar>
            <w:vAlign w:val="center"/>
          </w:tcPr>
          <w:p w14:paraId="4E91BA06"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多目标优化、场次分组率定、人工校核</w:t>
            </w:r>
          </w:p>
        </w:tc>
      </w:tr>
      <w:tr w:rsidR="00BD0F74" w:rsidRPr="00877F2F" w14:paraId="60A289B4" w14:textId="77777777">
        <w:trPr>
          <w:cantSplit/>
        </w:trPr>
        <w:tc>
          <w:tcPr>
            <w:tcW w:w="1700" w:type="dxa"/>
            <w:tcMar>
              <w:top w:w="80" w:type="dxa"/>
              <w:left w:w="120" w:type="dxa"/>
              <w:bottom w:w="80" w:type="dxa"/>
              <w:right w:w="120" w:type="dxa"/>
            </w:tcMar>
            <w:vAlign w:val="center"/>
          </w:tcPr>
          <w:p w14:paraId="06C2160F" w14:textId="77777777" w:rsidR="00BD0F74" w:rsidRPr="00877F2F" w:rsidRDefault="00000000">
            <w:pPr>
              <w:spacing w:after="0"/>
              <w:ind w:firstLine="360"/>
              <w:jc w:val="center"/>
              <w:rPr>
                <w:rFonts w:ascii="Times New Roman" w:hAnsi="Times New Roman"/>
              </w:rPr>
            </w:pPr>
            <w:proofErr w:type="spellStart"/>
            <w:r w:rsidRPr="00877F2F">
              <w:rPr>
                <w:rFonts w:ascii="Times New Roman" w:hAnsi="Times New Roman"/>
                <w:sz w:val="18"/>
              </w:rPr>
              <w:t>状态继承与修正模块</w:t>
            </w:r>
            <w:proofErr w:type="spellEnd"/>
          </w:p>
        </w:tc>
        <w:tc>
          <w:tcPr>
            <w:tcW w:w="1750" w:type="dxa"/>
            <w:tcMar>
              <w:top w:w="80" w:type="dxa"/>
              <w:left w:w="120" w:type="dxa"/>
              <w:bottom w:w="80" w:type="dxa"/>
              <w:right w:w="120" w:type="dxa"/>
            </w:tcMar>
            <w:vAlign w:val="center"/>
          </w:tcPr>
          <w:p w14:paraId="5ED50335"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历史状态、实测资料、运行档案</w:t>
            </w:r>
          </w:p>
        </w:tc>
        <w:tc>
          <w:tcPr>
            <w:tcW w:w="3150" w:type="dxa"/>
            <w:tcMar>
              <w:top w:w="80" w:type="dxa"/>
              <w:left w:w="120" w:type="dxa"/>
              <w:bottom w:w="80" w:type="dxa"/>
              <w:right w:w="120" w:type="dxa"/>
            </w:tcMar>
            <w:vAlign w:val="center"/>
          </w:tcPr>
          <w:p w14:paraId="2CE8E637" w14:textId="77777777" w:rsidR="00BD0F74" w:rsidRPr="00877F2F" w:rsidRDefault="00000000">
            <w:pPr>
              <w:spacing w:after="0"/>
              <w:ind w:firstLine="360"/>
              <w:jc w:val="center"/>
              <w:rPr>
                <w:rFonts w:ascii="Times New Roman" w:hAnsi="Times New Roman"/>
                <w:lang w:eastAsia="zh-CN"/>
              </w:rPr>
            </w:pPr>
            <w:r w:rsidRPr="00877F2F">
              <w:rPr>
                <w:rFonts w:ascii="Times New Roman" w:hAnsi="Times New Roman"/>
                <w:sz w:val="18"/>
                <w:lang w:eastAsia="zh-CN"/>
              </w:rPr>
              <w:t>新状态版本、修正记录</w:t>
            </w:r>
          </w:p>
        </w:tc>
        <w:tc>
          <w:tcPr>
            <w:tcW w:w="2760" w:type="dxa"/>
            <w:tcMar>
              <w:top w:w="80" w:type="dxa"/>
              <w:left w:w="120" w:type="dxa"/>
              <w:bottom w:w="80" w:type="dxa"/>
              <w:right w:w="120" w:type="dxa"/>
            </w:tcMar>
            <w:vAlign w:val="center"/>
          </w:tcPr>
          <w:p w14:paraId="7DD49D46" w14:textId="77777777" w:rsidR="00BD0F74" w:rsidRPr="00877F2F" w:rsidRDefault="00000000">
            <w:pPr>
              <w:spacing w:after="0"/>
              <w:ind w:firstLine="360"/>
              <w:rPr>
                <w:rFonts w:ascii="Times New Roman" w:hAnsi="Times New Roman"/>
                <w:lang w:eastAsia="zh-CN"/>
              </w:rPr>
            </w:pPr>
            <w:r w:rsidRPr="00877F2F">
              <w:rPr>
                <w:rFonts w:ascii="Times New Roman" w:hAnsi="Times New Roman"/>
                <w:sz w:val="18"/>
                <w:lang w:eastAsia="zh-CN"/>
              </w:rPr>
              <w:t>资料同化、人工修正、回算更新</w:t>
            </w:r>
          </w:p>
        </w:tc>
      </w:tr>
    </w:tbl>
    <w:p w14:paraId="5689A138" w14:textId="77777777" w:rsidR="00BD0F74" w:rsidRPr="00877F2F" w:rsidRDefault="00BD0F74">
      <w:pPr>
        <w:spacing w:after="80"/>
        <w:ind w:firstLine="480"/>
        <w:rPr>
          <w:rFonts w:ascii="Times New Roman" w:hAnsi="Times New Roman"/>
          <w:lang w:eastAsia="zh-CN"/>
        </w:rPr>
      </w:pPr>
    </w:p>
    <w:p w14:paraId="78FAD195"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模块之间应传递结构化数据，不应依赖临时文件名或页面字段。推荐使用稳定的水文对象编号，例如</w:t>
      </w:r>
      <w:r w:rsidRPr="00877F2F">
        <w:rPr>
          <w:rFonts w:ascii="Times New Roman" w:hAnsi="Times New Roman"/>
          <w:lang w:eastAsia="zh-CN"/>
        </w:rPr>
        <w:t xml:space="preserve"> `</w:t>
      </w:r>
      <w:proofErr w:type="spellStart"/>
      <w:r w:rsidRPr="00877F2F">
        <w:rPr>
          <w:rFonts w:ascii="Times New Roman" w:hAnsi="Times New Roman"/>
          <w:lang w:eastAsia="zh-CN"/>
        </w:rPr>
        <w:t>basin_id</w:t>
      </w:r>
      <w:proofErr w:type="spellEnd"/>
      <w:r w:rsidRPr="00877F2F">
        <w:rPr>
          <w:rFonts w:ascii="Times New Roman" w:hAnsi="Times New Roman"/>
          <w:lang w:eastAsia="zh-CN"/>
        </w:rPr>
        <w:t>`</w:t>
      </w:r>
      <w:r w:rsidRPr="00877F2F">
        <w:rPr>
          <w:rFonts w:ascii="Times New Roman" w:hAnsi="Times New Roman"/>
          <w:lang w:eastAsia="zh-CN"/>
        </w:rPr>
        <w:t>、</w:t>
      </w:r>
      <w:r w:rsidRPr="00877F2F">
        <w:rPr>
          <w:rFonts w:ascii="Times New Roman" w:hAnsi="Times New Roman"/>
          <w:lang w:eastAsia="zh-CN"/>
        </w:rPr>
        <w:t>`</w:t>
      </w:r>
      <w:proofErr w:type="spellStart"/>
      <w:r w:rsidRPr="00877F2F">
        <w:rPr>
          <w:rFonts w:ascii="Times New Roman" w:hAnsi="Times New Roman"/>
          <w:lang w:eastAsia="zh-CN"/>
        </w:rPr>
        <w:t>station_id</w:t>
      </w:r>
      <w:proofErr w:type="spellEnd"/>
      <w:r w:rsidRPr="00877F2F">
        <w:rPr>
          <w:rFonts w:ascii="Times New Roman" w:hAnsi="Times New Roman"/>
          <w:lang w:eastAsia="zh-CN"/>
        </w:rPr>
        <w:t>`</w:t>
      </w:r>
      <w:r w:rsidRPr="00877F2F">
        <w:rPr>
          <w:rFonts w:ascii="Times New Roman" w:hAnsi="Times New Roman"/>
          <w:lang w:eastAsia="zh-CN"/>
        </w:rPr>
        <w:t>、</w:t>
      </w:r>
      <w:r w:rsidRPr="00877F2F">
        <w:rPr>
          <w:rFonts w:ascii="Times New Roman" w:hAnsi="Times New Roman"/>
          <w:lang w:eastAsia="zh-CN"/>
        </w:rPr>
        <w:t>`</w:t>
      </w:r>
      <w:proofErr w:type="spellStart"/>
      <w:r w:rsidRPr="00877F2F">
        <w:rPr>
          <w:rFonts w:ascii="Times New Roman" w:hAnsi="Times New Roman"/>
          <w:lang w:eastAsia="zh-CN"/>
        </w:rPr>
        <w:t>section_id</w:t>
      </w:r>
      <w:proofErr w:type="spellEnd"/>
      <w:r w:rsidRPr="00877F2F">
        <w:rPr>
          <w:rFonts w:ascii="Times New Roman" w:hAnsi="Times New Roman"/>
          <w:lang w:eastAsia="zh-CN"/>
        </w:rPr>
        <w:t>`</w:t>
      </w:r>
      <w:r w:rsidRPr="00877F2F">
        <w:rPr>
          <w:rFonts w:ascii="Times New Roman" w:hAnsi="Times New Roman"/>
          <w:lang w:eastAsia="zh-CN"/>
        </w:rPr>
        <w:t>、</w:t>
      </w:r>
      <w:r w:rsidRPr="00877F2F">
        <w:rPr>
          <w:rFonts w:ascii="Times New Roman" w:hAnsi="Times New Roman"/>
          <w:lang w:eastAsia="zh-CN"/>
        </w:rPr>
        <w:t>`</w:t>
      </w:r>
      <w:proofErr w:type="spellStart"/>
      <w:r w:rsidRPr="00877F2F">
        <w:rPr>
          <w:rFonts w:ascii="Times New Roman" w:hAnsi="Times New Roman"/>
          <w:lang w:eastAsia="zh-CN"/>
        </w:rPr>
        <w:t>reach_id</w:t>
      </w:r>
      <w:proofErr w:type="spellEnd"/>
      <w:r w:rsidRPr="00877F2F">
        <w:rPr>
          <w:rFonts w:ascii="Times New Roman" w:hAnsi="Times New Roman"/>
          <w:lang w:eastAsia="zh-CN"/>
        </w:rPr>
        <w:t>`</w:t>
      </w:r>
      <w:r w:rsidRPr="00877F2F">
        <w:rPr>
          <w:rFonts w:ascii="Times New Roman" w:hAnsi="Times New Roman"/>
          <w:lang w:eastAsia="zh-CN"/>
        </w:rPr>
        <w:t>、</w:t>
      </w:r>
      <w:r w:rsidRPr="00877F2F">
        <w:rPr>
          <w:rFonts w:ascii="Times New Roman" w:hAnsi="Times New Roman"/>
          <w:lang w:eastAsia="zh-CN"/>
        </w:rPr>
        <w:t>`</w:t>
      </w:r>
      <w:proofErr w:type="spellStart"/>
      <w:r w:rsidRPr="00877F2F">
        <w:rPr>
          <w:rFonts w:ascii="Times New Roman" w:hAnsi="Times New Roman"/>
          <w:lang w:eastAsia="zh-CN"/>
        </w:rPr>
        <w:t>parameter_version</w:t>
      </w:r>
      <w:proofErr w:type="spellEnd"/>
      <w:r w:rsidRPr="00877F2F">
        <w:rPr>
          <w:rFonts w:ascii="Times New Roman" w:hAnsi="Times New Roman"/>
          <w:lang w:eastAsia="zh-CN"/>
        </w:rPr>
        <w:t>`</w:t>
      </w:r>
      <w:r w:rsidRPr="00877F2F">
        <w:rPr>
          <w:rFonts w:ascii="Times New Roman" w:hAnsi="Times New Roman"/>
          <w:lang w:eastAsia="zh-CN"/>
        </w:rPr>
        <w:t>、</w:t>
      </w:r>
      <w:r w:rsidRPr="00877F2F">
        <w:rPr>
          <w:rFonts w:ascii="Times New Roman" w:hAnsi="Times New Roman"/>
          <w:lang w:eastAsia="zh-CN"/>
        </w:rPr>
        <w:lastRenderedPageBreak/>
        <w:t>`</w:t>
      </w:r>
      <w:proofErr w:type="spellStart"/>
      <w:r w:rsidRPr="00877F2F">
        <w:rPr>
          <w:rFonts w:ascii="Times New Roman" w:hAnsi="Times New Roman"/>
          <w:lang w:eastAsia="zh-CN"/>
        </w:rPr>
        <w:t>state_version</w:t>
      </w:r>
      <w:proofErr w:type="spellEnd"/>
      <w:r w:rsidRPr="00877F2F">
        <w:rPr>
          <w:rFonts w:ascii="Times New Roman" w:hAnsi="Times New Roman"/>
          <w:lang w:eastAsia="zh-CN"/>
        </w:rPr>
        <w:t xml:space="preserve">` </w:t>
      </w:r>
      <w:r w:rsidRPr="00877F2F">
        <w:rPr>
          <w:rFonts w:ascii="Times New Roman" w:hAnsi="Times New Roman"/>
          <w:lang w:eastAsia="zh-CN"/>
        </w:rPr>
        <w:t>和</w:t>
      </w:r>
      <w:r w:rsidRPr="00877F2F">
        <w:rPr>
          <w:rFonts w:ascii="Times New Roman" w:hAnsi="Times New Roman"/>
          <w:lang w:eastAsia="zh-CN"/>
        </w:rPr>
        <w:t xml:space="preserve"> `</w:t>
      </w:r>
      <w:proofErr w:type="spellStart"/>
      <w:r w:rsidRPr="00877F2F">
        <w:rPr>
          <w:rFonts w:ascii="Times New Roman" w:hAnsi="Times New Roman"/>
          <w:lang w:eastAsia="zh-CN"/>
        </w:rPr>
        <w:t>run_id</w:t>
      </w:r>
      <w:proofErr w:type="spellEnd"/>
      <w:r w:rsidRPr="00877F2F">
        <w:rPr>
          <w:rFonts w:ascii="Times New Roman" w:hAnsi="Times New Roman"/>
          <w:lang w:eastAsia="zh-CN"/>
        </w:rPr>
        <w:t>`</w:t>
      </w:r>
      <w:r w:rsidRPr="00877F2F">
        <w:rPr>
          <w:rFonts w:ascii="Times New Roman" w:hAnsi="Times New Roman"/>
          <w:lang w:eastAsia="zh-CN"/>
        </w:rPr>
        <w:t>。所有模块输出都应能回到这些编号上，便于数据库索引、</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变量组织和前端展示。</w:t>
      </w:r>
    </w:p>
    <w:p w14:paraId="49474514"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9.3 </w:t>
      </w:r>
      <w:r w:rsidRPr="00877F2F">
        <w:rPr>
          <w:rFonts w:ascii="Times New Roman" w:eastAsia="宋体" w:hAnsi="Times New Roman"/>
          <w:lang w:eastAsia="zh-CN"/>
        </w:rPr>
        <w:t>数据库与</w:t>
      </w:r>
      <w:r w:rsidRPr="00877F2F">
        <w:rPr>
          <w:rFonts w:ascii="Times New Roman" w:eastAsia="宋体" w:hAnsi="Times New Roman"/>
          <w:lang w:eastAsia="zh-CN"/>
        </w:rPr>
        <w:t xml:space="preserve"> </w:t>
      </w:r>
      <w:proofErr w:type="spellStart"/>
      <w:r w:rsidRPr="00877F2F">
        <w:rPr>
          <w:rFonts w:ascii="Times New Roman" w:eastAsia="宋体" w:hAnsi="Times New Roman"/>
          <w:lang w:eastAsia="zh-CN"/>
        </w:rPr>
        <w:t>NetCDF</w:t>
      </w:r>
      <w:proofErr w:type="spellEnd"/>
      <w:r w:rsidRPr="00877F2F">
        <w:rPr>
          <w:rFonts w:ascii="Times New Roman" w:eastAsia="宋体" w:hAnsi="Times New Roman"/>
          <w:lang w:eastAsia="zh-CN"/>
        </w:rPr>
        <w:t xml:space="preserve"> </w:t>
      </w:r>
      <w:r w:rsidRPr="00877F2F">
        <w:rPr>
          <w:rFonts w:ascii="Times New Roman" w:eastAsia="宋体" w:hAnsi="Times New Roman"/>
          <w:lang w:eastAsia="zh-CN"/>
        </w:rPr>
        <w:t>的协同</w:t>
      </w:r>
    </w:p>
    <w:p w14:paraId="4E31E529" w14:textId="5CD5DBAA"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数据库负责</w:t>
      </w:r>
      <w:r w:rsidR="007935D7">
        <w:rPr>
          <w:rFonts w:ascii="Times New Roman" w:hAnsi="Times New Roman" w:hint="eastAsia"/>
          <w:lang w:eastAsia="zh-CN"/>
        </w:rPr>
        <w:t>“</w:t>
      </w:r>
      <w:r w:rsidRPr="00877F2F">
        <w:rPr>
          <w:rFonts w:ascii="Times New Roman" w:hAnsi="Times New Roman"/>
          <w:lang w:eastAsia="zh-CN"/>
        </w:rPr>
        <w:t>对象、关系、版本和索引</w:t>
      </w:r>
      <w:r w:rsidR="007935D7">
        <w:rPr>
          <w:rFonts w:ascii="Times New Roman" w:hAnsi="Times New Roman" w:hint="eastAsia"/>
          <w:lang w:eastAsia="zh-CN"/>
        </w:rPr>
        <w:t>”</w:t>
      </w:r>
      <w:r w:rsidRPr="00877F2F">
        <w:rPr>
          <w:rFonts w:ascii="Times New Roman" w:hAnsi="Times New Roman"/>
          <w:lang w:eastAsia="zh-CN"/>
        </w:rPr>
        <w:t>，</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负责</w:t>
      </w:r>
      <w:r w:rsidR="007935D7">
        <w:rPr>
          <w:rFonts w:ascii="Times New Roman" w:hAnsi="Times New Roman" w:hint="eastAsia"/>
          <w:lang w:eastAsia="zh-CN"/>
        </w:rPr>
        <w:t>“</w:t>
      </w:r>
      <w:r w:rsidRPr="00877F2F">
        <w:rPr>
          <w:rFonts w:ascii="Times New Roman" w:hAnsi="Times New Roman"/>
          <w:lang w:eastAsia="zh-CN"/>
        </w:rPr>
        <w:t>连续、多维、可复算的数据矩阵</w:t>
      </w:r>
      <w:r w:rsidR="007935D7">
        <w:rPr>
          <w:rFonts w:ascii="Times New Roman" w:hAnsi="Times New Roman" w:hint="eastAsia"/>
          <w:lang w:eastAsia="zh-CN"/>
        </w:rPr>
        <w:t>”</w:t>
      </w:r>
      <w:r w:rsidRPr="00877F2F">
        <w:rPr>
          <w:rFonts w:ascii="Times New Roman" w:hAnsi="Times New Roman"/>
          <w:lang w:eastAsia="zh-CN"/>
        </w:rPr>
        <w:t>。二者必须协同，而不能相互替代。站点、子流域、断面、河网、参数版本、状态版本、运行编号、资料来源和质量标识应进入数据库；逐时格点降雨、子流域入模序列、模型状态矩阵和断面预报矩阵应进入</w:t>
      </w:r>
      <w:r w:rsidRPr="00877F2F">
        <w:rPr>
          <w:rFonts w:ascii="Times New Roman" w:hAnsi="Times New Roman"/>
          <w:lang w:eastAsia="zh-CN"/>
        </w:rPr>
        <w:t xml:space="preserve"> </w:t>
      </w:r>
      <w:proofErr w:type="spellStart"/>
      <w:r w:rsidRPr="00877F2F">
        <w:rPr>
          <w:rFonts w:ascii="Times New Roman" w:hAnsi="Times New Roman"/>
          <w:lang w:eastAsia="zh-CN"/>
        </w:rPr>
        <w:t>NetCDF</w:t>
      </w:r>
      <w:proofErr w:type="spellEnd"/>
      <w:r w:rsidRPr="00877F2F">
        <w:rPr>
          <w:rFonts w:ascii="Times New Roman" w:hAnsi="Times New Roman"/>
          <w:lang w:eastAsia="zh-CN"/>
        </w:rPr>
        <w:t>，并由数据库登记其路径、变量、时间范围和校验码。</w:t>
      </w:r>
    </w:p>
    <w:p w14:paraId="6B312803"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这种设计可以避免重复扫描文件，也可以避免同名文件被误用。每次模型运行前，系统应通过数据库查询本次需要的资料版本、参数版本和状态版本，再定位对应</w:t>
      </w:r>
      <w:r w:rsidRPr="00877F2F">
        <w:rPr>
          <w:rFonts w:ascii="Times New Roman" w:hAnsi="Times New Roman"/>
          <w:lang w:eastAsia="zh-CN"/>
        </w:rPr>
        <w:t xml:space="preserve"> </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文件。每次模型运行后，系统应把新的</w:t>
      </w:r>
      <w:r w:rsidRPr="00877F2F">
        <w:rPr>
          <w:rFonts w:ascii="Times New Roman" w:hAnsi="Times New Roman"/>
          <w:lang w:eastAsia="zh-CN"/>
        </w:rPr>
        <w:t xml:space="preserve"> </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成果、状态快照和评价结果登记到运行档案中。</w:t>
      </w:r>
    </w:p>
    <w:p w14:paraId="57D8FE4A" w14:textId="2E56F170"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对于中间状态变量，应采用</w:t>
      </w:r>
      <w:r w:rsidR="007935D7">
        <w:rPr>
          <w:rFonts w:ascii="Times New Roman" w:hAnsi="Times New Roman" w:hint="eastAsia"/>
          <w:lang w:eastAsia="zh-CN"/>
        </w:rPr>
        <w:t>“</w:t>
      </w:r>
      <w:r w:rsidRPr="00877F2F">
        <w:rPr>
          <w:rFonts w:ascii="Times New Roman" w:hAnsi="Times New Roman"/>
          <w:lang w:eastAsia="zh-CN"/>
        </w:rPr>
        <w:t>数据库登记、</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保存、运行档案引用</w:t>
      </w:r>
      <w:r w:rsidR="007935D7">
        <w:rPr>
          <w:rFonts w:ascii="Times New Roman" w:hAnsi="Times New Roman" w:hint="eastAsia"/>
          <w:lang w:eastAsia="zh-CN"/>
        </w:rPr>
        <w:t>”</w:t>
      </w:r>
      <w:r w:rsidRPr="00877F2F">
        <w:rPr>
          <w:rFonts w:ascii="Times New Roman" w:hAnsi="Times New Roman"/>
          <w:lang w:eastAsia="zh-CN"/>
        </w:rPr>
        <w:t>的方式。状态变量不能只存在内存里，也不能只在日志中出现。土壤蓄水、自由水、径流分量调蓄、子流域汇流状态和河道汇流状态均应保存为可查询、可继承、可回算的状态产品。</w:t>
      </w:r>
    </w:p>
    <w:p w14:paraId="3AA038D2" w14:textId="77777777" w:rsidR="00724326" w:rsidRDefault="00000000">
      <w:pPr>
        <w:spacing w:before="80" w:after="80" w:line="300" w:lineRule="auto"/>
        <w:ind w:firstLine="420"/>
        <w:rPr>
          <w:lang w:eastAsia="zh-CN"/>
        </w:rPr>
      </w:pPr>
      <w:r>
        <w:rPr>
          <w:rFonts w:ascii="Times New Roman" w:hAnsi="Times New Roman"/>
          <w:sz w:val="21"/>
          <w:lang w:eastAsia="zh-CN"/>
        </w:rPr>
        <w:t>数据库、</w:t>
      </w:r>
      <w:proofErr w:type="spellStart"/>
      <w:r>
        <w:rPr>
          <w:rFonts w:ascii="Times New Roman" w:hAnsi="Times New Roman"/>
          <w:sz w:val="21"/>
          <w:lang w:eastAsia="zh-CN"/>
        </w:rPr>
        <w:t>NetCDF</w:t>
      </w:r>
      <w:proofErr w:type="spellEnd"/>
      <w:r>
        <w:rPr>
          <w:rFonts w:ascii="Times New Roman" w:hAnsi="Times New Roman"/>
          <w:sz w:val="21"/>
          <w:lang w:eastAsia="zh-CN"/>
        </w:rPr>
        <w:t>、模型状态和运行服务之间应保持清晰分工，避免数据索引、矩阵产品和业务档案相互混用，其协同关系如图</w:t>
      </w:r>
      <w:r>
        <w:rPr>
          <w:rFonts w:ascii="Times New Roman" w:hAnsi="Times New Roman"/>
          <w:sz w:val="21"/>
          <w:lang w:eastAsia="zh-CN"/>
        </w:rPr>
        <w:t xml:space="preserve"> 2 </w:t>
      </w:r>
      <w:r>
        <w:rPr>
          <w:rFonts w:ascii="Times New Roman" w:hAnsi="Times New Roman"/>
          <w:sz w:val="21"/>
          <w:lang w:eastAsia="zh-CN"/>
        </w:rPr>
        <w:t>所示。</w:t>
      </w:r>
    </w:p>
    <w:p w14:paraId="2FB0A542" w14:textId="77777777" w:rsidR="00724326" w:rsidRDefault="00000000">
      <w:pPr>
        <w:keepNext/>
        <w:spacing w:before="80" w:after="40"/>
        <w:ind w:firstLine="480"/>
        <w:jc w:val="center"/>
      </w:pPr>
      <w:r>
        <w:rPr>
          <w:noProof/>
        </w:rPr>
        <w:lastRenderedPageBreak/>
        <w:drawing>
          <wp:inline distT="0" distB="0" distL="0" distR="0" wp14:anchorId="595B7712" wp14:editId="24F3D9AA">
            <wp:extent cx="5715000" cy="3216397"/>
            <wp:effectExtent l="0" t="0" r="0" b="0"/>
            <wp:docPr id="2" name="Picture 2" descr="该图由 imagegen 生成，展示数据库、NetCDF、可视化研判层、运行服务层、模型核心层、状态管理层、预处理与产品层、原始资料层之间的协同架构。" title="图 2  数据库、NetCDF、模型状态与运行服务协同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gen_fig2_data_model_state_architecture.png"/>
                    <pic:cNvPicPr/>
                  </pic:nvPicPr>
                  <pic:blipFill>
                    <a:blip r:embed="rId9"/>
                    <a:stretch>
                      <a:fillRect/>
                    </a:stretch>
                  </pic:blipFill>
                  <pic:spPr>
                    <a:xfrm>
                      <a:off x="0" y="0"/>
                      <a:ext cx="5715000" cy="3216397"/>
                    </a:xfrm>
                    <a:prstGeom prst="rect">
                      <a:avLst/>
                    </a:prstGeom>
                  </pic:spPr>
                </pic:pic>
              </a:graphicData>
            </a:graphic>
          </wp:inline>
        </w:drawing>
      </w:r>
    </w:p>
    <w:p w14:paraId="26C0AE11" w14:textId="77777777" w:rsidR="00724326" w:rsidRPr="00370254" w:rsidRDefault="00000000">
      <w:pPr>
        <w:spacing w:after="200" w:line="276" w:lineRule="auto"/>
        <w:ind w:firstLine="402"/>
        <w:jc w:val="center"/>
        <w:rPr>
          <w:color w:val="000000" w:themeColor="text1"/>
          <w:lang w:eastAsia="zh-CN"/>
        </w:rPr>
      </w:pPr>
      <w:r w:rsidRPr="00370254">
        <w:rPr>
          <w:rFonts w:ascii="Times New Roman" w:hAnsi="Times New Roman"/>
          <w:b/>
          <w:color w:val="000000" w:themeColor="text1"/>
          <w:sz w:val="20"/>
          <w:lang w:eastAsia="zh-CN"/>
        </w:rPr>
        <w:t>图</w:t>
      </w:r>
      <w:r w:rsidRPr="00370254">
        <w:rPr>
          <w:rFonts w:ascii="Times New Roman" w:hAnsi="Times New Roman"/>
          <w:b/>
          <w:color w:val="000000" w:themeColor="text1"/>
          <w:sz w:val="20"/>
          <w:lang w:eastAsia="zh-CN"/>
        </w:rPr>
        <w:t xml:space="preserve"> 2  </w:t>
      </w:r>
      <w:r w:rsidRPr="00370254">
        <w:rPr>
          <w:rFonts w:ascii="Times New Roman" w:hAnsi="Times New Roman"/>
          <w:b/>
          <w:color w:val="000000" w:themeColor="text1"/>
          <w:sz w:val="20"/>
          <w:lang w:eastAsia="zh-CN"/>
        </w:rPr>
        <w:t>数据库、</w:t>
      </w:r>
      <w:proofErr w:type="spellStart"/>
      <w:r w:rsidRPr="00370254">
        <w:rPr>
          <w:rFonts w:ascii="Times New Roman" w:hAnsi="Times New Roman"/>
          <w:b/>
          <w:color w:val="000000" w:themeColor="text1"/>
          <w:sz w:val="20"/>
          <w:lang w:eastAsia="zh-CN"/>
        </w:rPr>
        <w:t>NetCDF</w:t>
      </w:r>
      <w:proofErr w:type="spellEnd"/>
      <w:r w:rsidRPr="00370254">
        <w:rPr>
          <w:rFonts w:ascii="Times New Roman" w:hAnsi="Times New Roman"/>
          <w:b/>
          <w:color w:val="000000" w:themeColor="text1"/>
          <w:sz w:val="20"/>
          <w:lang w:eastAsia="zh-CN"/>
        </w:rPr>
        <w:t>、模型状态与运行服务协同架构</w:t>
      </w:r>
    </w:p>
    <w:p w14:paraId="48E29AE4"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9.4 </w:t>
      </w:r>
      <w:r w:rsidRPr="00877F2F">
        <w:rPr>
          <w:rFonts w:ascii="Times New Roman" w:eastAsia="宋体" w:hAnsi="Times New Roman"/>
          <w:lang w:eastAsia="zh-CN"/>
        </w:rPr>
        <w:t>建议文件组织</w:t>
      </w:r>
    </w:p>
    <w:p w14:paraId="385CF911"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以下文件布局表达的是长期维护规则，不限定具体技术栈。实际建设时可根据团队习惯调整命名，但职责边界不宜混淆。</w:t>
      </w:r>
    </w:p>
    <w:p w14:paraId="61CBCBA7" w14:textId="77777777" w:rsidR="00BD0F74" w:rsidRPr="00877F2F" w:rsidRDefault="00000000">
      <w:pPr>
        <w:pStyle w:val="CodeBlock"/>
        <w:shd w:val="clear" w:color="auto" w:fill="F7F8FA"/>
        <w:rPr>
          <w:rFonts w:ascii="Times New Roman" w:eastAsia="宋体" w:hAnsi="Times New Roman"/>
        </w:rPr>
      </w:pPr>
      <w:proofErr w:type="spellStart"/>
      <w:r w:rsidRPr="00877F2F">
        <w:rPr>
          <w:rFonts w:ascii="Times New Roman" w:eastAsia="宋体" w:hAnsi="Times New Roman"/>
        </w:rPr>
        <w:t>xaj</w:t>
      </w:r>
      <w:proofErr w:type="spellEnd"/>
      <w:r w:rsidRPr="00877F2F">
        <w:rPr>
          <w:rFonts w:ascii="Times New Roman" w:eastAsia="宋体" w:hAnsi="Times New Roman"/>
        </w:rPr>
        <w:t>-hydro-platform/</w:t>
      </w:r>
      <w:r w:rsidRPr="00877F2F">
        <w:rPr>
          <w:rFonts w:ascii="Times New Roman" w:eastAsia="宋体" w:hAnsi="Times New Roman"/>
        </w:rPr>
        <w:br/>
        <w:t xml:space="preserve">  apps/</w:t>
      </w:r>
      <w:r w:rsidRPr="00877F2F">
        <w:rPr>
          <w:rFonts w:ascii="Times New Roman" w:eastAsia="宋体" w:hAnsi="Times New Roman"/>
        </w:rPr>
        <w:br/>
        <w:t xml:space="preserve">    web/</w:t>
      </w:r>
      <w:r w:rsidRPr="00877F2F">
        <w:rPr>
          <w:rFonts w:ascii="Times New Roman" w:eastAsia="宋体" w:hAnsi="Times New Roman"/>
        </w:rPr>
        <w:br/>
        <w:t xml:space="preserve">      </w:t>
      </w:r>
      <w:proofErr w:type="spellStart"/>
      <w:r w:rsidRPr="00877F2F">
        <w:rPr>
          <w:rFonts w:ascii="Times New Roman" w:eastAsia="宋体" w:hAnsi="Times New Roman"/>
        </w:rPr>
        <w:t>src</w:t>
      </w:r>
      <w:proofErr w:type="spellEnd"/>
      <w:r w:rsidRPr="00877F2F">
        <w:rPr>
          <w:rFonts w:ascii="Times New Roman" w:eastAsia="宋体" w:hAnsi="Times New Roman"/>
        </w:rPr>
        <w:t>/</w:t>
      </w:r>
      <w:r w:rsidRPr="00877F2F">
        <w:rPr>
          <w:rFonts w:ascii="Times New Roman" w:eastAsia="宋体" w:hAnsi="Times New Roman"/>
        </w:rPr>
        <w:br/>
        <w:t xml:space="preserve">        pages/</w:t>
      </w:r>
      <w:r w:rsidRPr="00877F2F">
        <w:rPr>
          <w:rFonts w:ascii="Times New Roman" w:eastAsia="宋体" w:hAnsi="Times New Roman"/>
        </w:rPr>
        <w:br/>
        <w:t xml:space="preserve">          </w:t>
      </w:r>
      <w:proofErr w:type="spellStart"/>
      <w:r w:rsidRPr="00877F2F">
        <w:rPr>
          <w:rFonts w:ascii="Times New Roman" w:eastAsia="宋体" w:hAnsi="Times New Roman"/>
        </w:rPr>
        <w:t>realtime</w:t>
      </w:r>
      <w:proofErr w:type="spellEnd"/>
      <w:r w:rsidRPr="00877F2F">
        <w:rPr>
          <w:rFonts w:ascii="Times New Roman" w:eastAsia="宋体" w:hAnsi="Times New Roman"/>
        </w:rPr>
        <w:t>-map/</w:t>
      </w:r>
      <w:r w:rsidRPr="00877F2F">
        <w:rPr>
          <w:rFonts w:ascii="Times New Roman" w:eastAsia="宋体" w:hAnsi="Times New Roman"/>
        </w:rPr>
        <w:br/>
        <w:t xml:space="preserve">          forecast-workbench/</w:t>
      </w:r>
      <w:r w:rsidRPr="00877F2F">
        <w:rPr>
          <w:rFonts w:ascii="Times New Roman" w:eastAsia="宋体" w:hAnsi="Times New Roman"/>
        </w:rPr>
        <w:br/>
        <w:t xml:space="preserve">          state-diagnostics/</w:t>
      </w:r>
      <w:r w:rsidRPr="00877F2F">
        <w:rPr>
          <w:rFonts w:ascii="Times New Roman" w:eastAsia="宋体" w:hAnsi="Times New Roman"/>
        </w:rPr>
        <w:br/>
        <w:t xml:space="preserve">          calibration-validation/</w:t>
      </w:r>
      <w:r w:rsidRPr="00877F2F">
        <w:rPr>
          <w:rFonts w:ascii="Times New Roman" w:eastAsia="宋体" w:hAnsi="Times New Roman"/>
        </w:rPr>
        <w:br/>
        <w:t xml:space="preserve">          run-archive/</w:t>
      </w:r>
      <w:r w:rsidRPr="00877F2F">
        <w:rPr>
          <w:rFonts w:ascii="Times New Roman" w:eastAsia="宋体" w:hAnsi="Times New Roman"/>
        </w:rPr>
        <w:br/>
        <w:t xml:space="preserve">          system-config/</w:t>
      </w:r>
      <w:r w:rsidRPr="00877F2F">
        <w:rPr>
          <w:rFonts w:ascii="Times New Roman" w:eastAsia="宋体" w:hAnsi="Times New Roman"/>
        </w:rPr>
        <w:br/>
        <w:t xml:space="preserve">        components/</w:t>
      </w:r>
      <w:r w:rsidRPr="00877F2F">
        <w:rPr>
          <w:rFonts w:ascii="Times New Roman" w:eastAsia="宋体" w:hAnsi="Times New Roman"/>
        </w:rPr>
        <w:br/>
        <w:t xml:space="preserve">          map/</w:t>
      </w:r>
      <w:r w:rsidRPr="00877F2F">
        <w:rPr>
          <w:rFonts w:ascii="Times New Roman" w:eastAsia="宋体" w:hAnsi="Times New Roman"/>
        </w:rPr>
        <w:br/>
        <w:t xml:space="preserve">          stations/</w:t>
      </w:r>
      <w:r w:rsidRPr="00877F2F">
        <w:rPr>
          <w:rFonts w:ascii="Times New Roman" w:eastAsia="宋体" w:hAnsi="Times New Roman"/>
        </w:rPr>
        <w:br/>
        <w:t xml:space="preserve">          basins/</w:t>
      </w:r>
      <w:r w:rsidRPr="00877F2F">
        <w:rPr>
          <w:rFonts w:ascii="Times New Roman" w:eastAsia="宋体" w:hAnsi="Times New Roman"/>
        </w:rPr>
        <w:br/>
        <w:t xml:space="preserve">          hydrograph/</w:t>
      </w:r>
      <w:r w:rsidRPr="00877F2F">
        <w:rPr>
          <w:rFonts w:ascii="Times New Roman" w:eastAsia="宋体" w:hAnsi="Times New Roman"/>
        </w:rPr>
        <w:br/>
        <w:t xml:space="preserve">          rainfall/</w:t>
      </w:r>
      <w:r w:rsidRPr="00877F2F">
        <w:rPr>
          <w:rFonts w:ascii="Times New Roman" w:eastAsia="宋体" w:hAnsi="Times New Roman"/>
        </w:rPr>
        <w:br/>
        <w:t xml:space="preserve">          run-panel/</w:t>
      </w:r>
      <w:r w:rsidRPr="00877F2F">
        <w:rPr>
          <w:rFonts w:ascii="Times New Roman" w:eastAsia="宋体" w:hAnsi="Times New Roman"/>
        </w:rPr>
        <w:br/>
        <w:t xml:space="preserve">          state-panel/</w:t>
      </w:r>
      <w:r w:rsidRPr="00877F2F">
        <w:rPr>
          <w:rFonts w:ascii="Times New Roman" w:eastAsia="宋体" w:hAnsi="Times New Roman"/>
        </w:rPr>
        <w:br/>
        <w:t xml:space="preserve">          archive-table/</w:t>
      </w:r>
      <w:r w:rsidRPr="00877F2F">
        <w:rPr>
          <w:rFonts w:ascii="Times New Roman" w:eastAsia="宋体" w:hAnsi="Times New Roman"/>
        </w:rPr>
        <w:br/>
        <w:t xml:space="preserve">        styles/</w:t>
      </w:r>
      <w:r w:rsidRPr="00877F2F">
        <w:rPr>
          <w:rFonts w:ascii="Times New Roman" w:eastAsia="宋体" w:hAnsi="Times New Roman"/>
        </w:rPr>
        <w:br/>
        <w:t xml:space="preserve">          tokens/</w:t>
      </w:r>
      <w:r w:rsidRPr="00877F2F">
        <w:rPr>
          <w:rFonts w:ascii="Times New Roman" w:eastAsia="宋体" w:hAnsi="Times New Roman"/>
        </w:rPr>
        <w:br/>
        <w:t xml:space="preserve">          themes/</w:t>
      </w:r>
      <w:r w:rsidRPr="00877F2F">
        <w:rPr>
          <w:rFonts w:ascii="Times New Roman" w:eastAsia="宋体" w:hAnsi="Times New Roman"/>
        </w:rPr>
        <w:br/>
        <w:t xml:space="preserve">        services/</w:t>
      </w:r>
      <w:r w:rsidRPr="00877F2F">
        <w:rPr>
          <w:rFonts w:ascii="Times New Roman" w:eastAsia="宋体" w:hAnsi="Times New Roman"/>
        </w:rPr>
        <w:br/>
        <w:t xml:space="preserve">          </w:t>
      </w:r>
      <w:proofErr w:type="spellStart"/>
      <w:r w:rsidRPr="00877F2F">
        <w:rPr>
          <w:rFonts w:ascii="Times New Roman" w:eastAsia="宋体" w:hAnsi="Times New Roman"/>
        </w:rPr>
        <w:t>api</w:t>
      </w:r>
      <w:proofErr w:type="spellEnd"/>
      <w:r w:rsidRPr="00877F2F">
        <w:rPr>
          <w:rFonts w:ascii="Times New Roman" w:eastAsia="宋体" w:hAnsi="Times New Roman"/>
        </w:rPr>
        <w:t>-client/</w:t>
      </w:r>
      <w:r w:rsidRPr="00877F2F">
        <w:rPr>
          <w:rFonts w:ascii="Times New Roman" w:eastAsia="宋体" w:hAnsi="Times New Roman"/>
        </w:rPr>
        <w:br/>
        <w:t xml:space="preserve">          map-layers/</w:t>
      </w:r>
      <w:r w:rsidRPr="00877F2F">
        <w:rPr>
          <w:rFonts w:ascii="Times New Roman" w:eastAsia="宋体" w:hAnsi="Times New Roman"/>
        </w:rPr>
        <w:br/>
      </w:r>
      <w:r w:rsidRPr="00877F2F">
        <w:rPr>
          <w:rFonts w:ascii="Times New Roman" w:eastAsia="宋体" w:hAnsi="Times New Roman"/>
        </w:rPr>
        <w:lastRenderedPageBreak/>
        <w:t xml:space="preserve">  services/</w:t>
      </w:r>
      <w:r w:rsidRPr="00877F2F">
        <w:rPr>
          <w:rFonts w:ascii="Times New Roman" w:eastAsia="宋体" w:hAnsi="Times New Roman"/>
        </w:rPr>
        <w:br/>
        <w:t xml:space="preserve">    </w:t>
      </w:r>
      <w:proofErr w:type="spellStart"/>
      <w:r w:rsidRPr="00877F2F">
        <w:rPr>
          <w:rFonts w:ascii="Times New Roman" w:eastAsia="宋体" w:hAnsi="Times New Roman"/>
        </w:rPr>
        <w:t>api</w:t>
      </w:r>
      <w:proofErr w:type="spellEnd"/>
      <w:r w:rsidRPr="00877F2F">
        <w:rPr>
          <w:rFonts w:ascii="Times New Roman" w:eastAsia="宋体" w:hAnsi="Times New Roman"/>
        </w:rPr>
        <w:t>/</w:t>
      </w:r>
      <w:r w:rsidRPr="00877F2F">
        <w:rPr>
          <w:rFonts w:ascii="Times New Roman" w:eastAsia="宋体" w:hAnsi="Times New Roman"/>
        </w:rPr>
        <w:br/>
        <w:t xml:space="preserve">      routers/</w:t>
      </w:r>
      <w:r w:rsidRPr="00877F2F">
        <w:rPr>
          <w:rFonts w:ascii="Times New Roman" w:eastAsia="宋体" w:hAnsi="Times New Roman"/>
        </w:rPr>
        <w:br/>
        <w:t xml:space="preserve">      schemas/</w:t>
      </w:r>
      <w:r w:rsidRPr="00877F2F">
        <w:rPr>
          <w:rFonts w:ascii="Times New Roman" w:eastAsia="宋体" w:hAnsi="Times New Roman"/>
        </w:rPr>
        <w:br/>
        <w:t xml:space="preserve">      application/</w:t>
      </w:r>
      <w:r w:rsidRPr="00877F2F">
        <w:rPr>
          <w:rFonts w:ascii="Times New Roman" w:eastAsia="宋体" w:hAnsi="Times New Roman"/>
        </w:rPr>
        <w:br/>
        <w:t xml:space="preserve">    ingestion/</w:t>
      </w:r>
      <w:r w:rsidRPr="00877F2F">
        <w:rPr>
          <w:rFonts w:ascii="Times New Roman" w:eastAsia="宋体" w:hAnsi="Times New Roman"/>
        </w:rPr>
        <w:br/>
        <w:t xml:space="preserve">      stations/</w:t>
      </w:r>
      <w:r w:rsidRPr="00877F2F">
        <w:rPr>
          <w:rFonts w:ascii="Times New Roman" w:eastAsia="宋体" w:hAnsi="Times New Roman"/>
        </w:rPr>
        <w:br/>
        <w:t xml:space="preserve">      timeseries/</w:t>
      </w:r>
      <w:r w:rsidRPr="00877F2F">
        <w:rPr>
          <w:rFonts w:ascii="Times New Roman" w:eastAsia="宋体" w:hAnsi="Times New Roman"/>
        </w:rPr>
        <w:br/>
        <w:t xml:space="preserve">      spatial/</w:t>
      </w:r>
      <w:r w:rsidRPr="00877F2F">
        <w:rPr>
          <w:rFonts w:ascii="Times New Roman" w:eastAsia="宋体" w:hAnsi="Times New Roman"/>
        </w:rPr>
        <w:br/>
        <w:t xml:space="preserve">    preprocess/</w:t>
      </w:r>
      <w:r w:rsidRPr="00877F2F">
        <w:rPr>
          <w:rFonts w:ascii="Times New Roman" w:eastAsia="宋体" w:hAnsi="Times New Roman"/>
        </w:rPr>
        <w:br/>
        <w:t xml:space="preserve">      quality-control/</w:t>
      </w:r>
      <w:r w:rsidRPr="00877F2F">
        <w:rPr>
          <w:rFonts w:ascii="Times New Roman" w:eastAsia="宋体" w:hAnsi="Times New Roman"/>
        </w:rPr>
        <w:br/>
        <w:t xml:space="preserve">      areal-rainfall/</w:t>
      </w:r>
      <w:r w:rsidRPr="00877F2F">
        <w:rPr>
          <w:rFonts w:ascii="Times New Roman" w:eastAsia="宋体" w:hAnsi="Times New Roman"/>
        </w:rPr>
        <w:br/>
        <w:t xml:space="preserve">      </w:t>
      </w:r>
      <w:proofErr w:type="spellStart"/>
      <w:r w:rsidRPr="00877F2F">
        <w:rPr>
          <w:rFonts w:ascii="Times New Roman" w:eastAsia="宋体" w:hAnsi="Times New Roman"/>
        </w:rPr>
        <w:t>nc</w:t>
      </w:r>
      <w:proofErr w:type="spellEnd"/>
      <w:r w:rsidRPr="00877F2F">
        <w:rPr>
          <w:rFonts w:ascii="Times New Roman" w:eastAsia="宋体" w:hAnsi="Times New Roman"/>
        </w:rPr>
        <w:t>-products/</w:t>
      </w:r>
      <w:r w:rsidRPr="00877F2F">
        <w:rPr>
          <w:rFonts w:ascii="Times New Roman" w:eastAsia="宋体" w:hAnsi="Times New Roman"/>
        </w:rPr>
        <w:br/>
        <w:t xml:space="preserve">    run-orchestrator/</w:t>
      </w:r>
      <w:r w:rsidRPr="00877F2F">
        <w:rPr>
          <w:rFonts w:ascii="Times New Roman" w:eastAsia="宋体" w:hAnsi="Times New Roman"/>
        </w:rPr>
        <w:br/>
        <w:t xml:space="preserve">      forecast/</w:t>
      </w:r>
      <w:r w:rsidRPr="00877F2F">
        <w:rPr>
          <w:rFonts w:ascii="Times New Roman" w:eastAsia="宋体" w:hAnsi="Times New Roman"/>
        </w:rPr>
        <w:br/>
        <w:t xml:space="preserve">      hindcast/</w:t>
      </w:r>
      <w:r w:rsidRPr="00877F2F">
        <w:rPr>
          <w:rFonts w:ascii="Times New Roman" w:eastAsia="宋体" w:hAnsi="Times New Roman"/>
        </w:rPr>
        <w:br/>
        <w:t xml:space="preserve">      archive/</w:t>
      </w:r>
      <w:r w:rsidRPr="00877F2F">
        <w:rPr>
          <w:rFonts w:ascii="Times New Roman" w:eastAsia="宋体" w:hAnsi="Times New Roman"/>
        </w:rPr>
        <w:br/>
        <w:t xml:space="preserve">  model-core/</w:t>
      </w:r>
      <w:r w:rsidRPr="00877F2F">
        <w:rPr>
          <w:rFonts w:ascii="Times New Roman" w:eastAsia="宋体" w:hAnsi="Times New Roman"/>
        </w:rPr>
        <w:br/>
        <w:t xml:space="preserve">    kernels/</w:t>
      </w:r>
      <w:r w:rsidRPr="00877F2F">
        <w:rPr>
          <w:rFonts w:ascii="Times New Roman" w:eastAsia="宋体" w:hAnsi="Times New Roman"/>
        </w:rPr>
        <w:br/>
        <w:t xml:space="preserve">      </w:t>
      </w:r>
      <w:proofErr w:type="spellStart"/>
      <w:r w:rsidRPr="00877F2F">
        <w:rPr>
          <w:rFonts w:ascii="Times New Roman" w:eastAsia="宋体" w:hAnsi="Times New Roman"/>
        </w:rPr>
        <w:t>xinanjiang</w:t>
      </w:r>
      <w:proofErr w:type="spellEnd"/>
      <w:r w:rsidRPr="00877F2F">
        <w:rPr>
          <w:rFonts w:ascii="Times New Roman" w:eastAsia="宋体" w:hAnsi="Times New Roman"/>
        </w:rPr>
        <w:t>/</w:t>
      </w:r>
      <w:r w:rsidRPr="00877F2F">
        <w:rPr>
          <w:rFonts w:ascii="Times New Roman" w:eastAsia="宋体" w:hAnsi="Times New Roman"/>
        </w:rPr>
        <w:br/>
        <w:t xml:space="preserve">        evapotranspiration/</w:t>
      </w:r>
      <w:r w:rsidRPr="00877F2F">
        <w:rPr>
          <w:rFonts w:ascii="Times New Roman" w:eastAsia="宋体" w:hAnsi="Times New Roman"/>
        </w:rPr>
        <w:br/>
        <w:t xml:space="preserve">        meteorological-forcing/</w:t>
      </w:r>
      <w:r w:rsidRPr="00877F2F">
        <w:rPr>
          <w:rFonts w:ascii="Times New Roman" w:eastAsia="宋体" w:hAnsi="Times New Roman"/>
        </w:rPr>
        <w:br/>
        <w:t xml:space="preserve">        snowmelt/</w:t>
      </w:r>
      <w:r w:rsidRPr="00877F2F">
        <w:rPr>
          <w:rFonts w:ascii="Times New Roman" w:eastAsia="宋体" w:hAnsi="Times New Roman"/>
        </w:rPr>
        <w:br/>
        <w:t xml:space="preserve">        frozen-soil/</w:t>
      </w:r>
      <w:r w:rsidRPr="00877F2F">
        <w:rPr>
          <w:rFonts w:ascii="Times New Roman" w:eastAsia="宋体" w:hAnsi="Times New Roman"/>
        </w:rPr>
        <w:br/>
        <w:t xml:space="preserve">        runoff-generation/</w:t>
      </w:r>
      <w:r w:rsidRPr="00877F2F">
        <w:rPr>
          <w:rFonts w:ascii="Times New Roman" w:eastAsia="宋体" w:hAnsi="Times New Roman"/>
        </w:rPr>
        <w:br/>
        <w:t xml:space="preserve">        source-partition/</w:t>
      </w:r>
      <w:r w:rsidRPr="00877F2F">
        <w:rPr>
          <w:rFonts w:ascii="Times New Roman" w:eastAsia="宋体" w:hAnsi="Times New Roman"/>
        </w:rPr>
        <w:br/>
        <w:t xml:space="preserve">    routing/</w:t>
      </w:r>
      <w:r w:rsidRPr="00877F2F">
        <w:rPr>
          <w:rFonts w:ascii="Times New Roman" w:eastAsia="宋体" w:hAnsi="Times New Roman"/>
        </w:rPr>
        <w:br/>
        <w:t xml:space="preserve">      hillslope/</w:t>
      </w:r>
      <w:r w:rsidRPr="00877F2F">
        <w:rPr>
          <w:rFonts w:ascii="Times New Roman" w:eastAsia="宋体" w:hAnsi="Times New Roman"/>
        </w:rPr>
        <w:br/>
        <w:t xml:space="preserve">      river-network/</w:t>
      </w:r>
      <w:r w:rsidRPr="00877F2F">
        <w:rPr>
          <w:rFonts w:ascii="Times New Roman" w:eastAsia="宋体" w:hAnsi="Times New Roman"/>
        </w:rPr>
        <w:br/>
        <w:t xml:space="preserve">    calibration/</w:t>
      </w:r>
      <w:r w:rsidRPr="00877F2F">
        <w:rPr>
          <w:rFonts w:ascii="Times New Roman" w:eastAsia="宋体" w:hAnsi="Times New Roman"/>
        </w:rPr>
        <w:br/>
        <w:t xml:space="preserve">      objectives/</w:t>
      </w:r>
      <w:r w:rsidRPr="00877F2F">
        <w:rPr>
          <w:rFonts w:ascii="Times New Roman" w:eastAsia="宋体" w:hAnsi="Times New Roman"/>
        </w:rPr>
        <w:br/>
        <w:t xml:space="preserve">      optimizers/</w:t>
      </w:r>
      <w:r w:rsidRPr="00877F2F">
        <w:rPr>
          <w:rFonts w:ascii="Times New Roman" w:eastAsia="宋体" w:hAnsi="Times New Roman"/>
        </w:rPr>
        <w:br/>
        <w:t xml:space="preserve">    state/</w:t>
      </w:r>
      <w:r w:rsidRPr="00877F2F">
        <w:rPr>
          <w:rFonts w:ascii="Times New Roman" w:eastAsia="宋体" w:hAnsi="Times New Roman"/>
        </w:rPr>
        <w:br/>
        <w:t xml:space="preserve">      snapshots/</w:t>
      </w:r>
      <w:r w:rsidRPr="00877F2F">
        <w:rPr>
          <w:rFonts w:ascii="Times New Roman" w:eastAsia="宋体" w:hAnsi="Times New Roman"/>
        </w:rPr>
        <w:br/>
        <w:t xml:space="preserve">      diagnostics/</w:t>
      </w:r>
      <w:r w:rsidRPr="00877F2F">
        <w:rPr>
          <w:rFonts w:ascii="Times New Roman" w:eastAsia="宋体" w:hAnsi="Times New Roman"/>
        </w:rPr>
        <w:br/>
        <w:t xml:space="preserve">  data-products/</w:t>
      </w:r>
      <w:r w:rsidRPr="00877F2F">
        <w:rPr>
          <w:rFonts w:ascii="Times New Roman" w:eastAsia="宋体" w:hAnsi="Times New Roman"/>
        </w:rPr>
        <w:br/>
        <w:t xml:space="preserve">    </w:t>
      </w:r>
      <w:proofErr w:type="spellStart"/>
      <w:r w:rsidRPr="00877F2F">
        <w:rPr>
          <w:rFonts w:ascii="Times New Roman" w:eastAsia="宋体" w:hAnsi="Times New Roman"/>
        </w:rPr>
        <w:t>nc</w:t>
      </w:r>
      <w:proofErr w:type="spellEnd"/>
      <w:r w:rsidRPr="00877F2F">
        <w:rPr>
          <w:rFonts w:ascii="Times New Roman" w:eastAsia="宋体" w:hAnsi="Times New Roman"/>
        </w:rPr>
        <w:t>/</w:t>
      </w:r>
      <w:r w:rsidRPr="00877F2F">
        <w:rPr>
          <w:rFonts w:ascii="Times New Roman" w:eastAsia="宋体" w:hAnsi="Times New Roman"/>
        </w:rPr>
        <w:br/>
        <w:t xml:space="preserve">      forcing/</w:t>
      </w:r>
      <w:r w:rsidRPr="00877F2F">
        <w:rPr>
          <w:rFonts w:ascii="Times New Roman" w:eastAsia="宋体" w:hAnsi="Times New Roman"/>
        </w:rPr>
        <w:br/>
        <w:t xml:space="preserve">      state/</w:t>
      </w:r>
      <w:r w:rsidRPr="00877F2F">
        <w:rPr>
          <w:rFonts w:ascii="Times New Roman" w:eastAsia="宋体" w:hAnsi="Times New Roman"/>
        </w:rPr>
        <w:br/>
        <w:t xml:space="preserve">      results/</w:t>
      </w:r>
      <w:r w:rsidRPr="00877F2F">
        <w:rPr>
          <w:rFonts w:ascii="Times New Roman" w:eastAsia="宋体" w:hAnsi="Times New Roman"/>
        </w:rPr>
        <w:br/>
        <w:t xml:space="preserve">      diagnostics/</w:t>
      </w:r>
      <w:r w:rsidRPr="00877F2F">
        <w:rPr>
          <w:rFonts w:ascii="Times New Roman" w:eastAsia="宋体" w:hAnsi="Times New Roman"/>
        </w:rPr>
        <w:br/>
        <w:t xml:space="preserve">  configs/</w:t>
      </w:r>
      <w:r w:rsidRPr="00877F2F">
        <w:rPr>
          <w:rFonts w:ascii="Times New Roman" w:eastAsia="宋体" w:hAnsi="Times New Roman"/>
        </w:rPr>
        <w:br/>
        <w:t xml:space="preserve">    basins/</w:t>
      </w:r>
      <w:r w:rsidRPr="00877F2F">
        <w:rPr>
          <w:rFonts w:ascii="Times New Roman" w:eastAsia="宋体" w:hAnsi="Times New Roman"/>
        </w:rPr>
        <w:br/>
        <w:t xml:space="preserve">    stations/</w:t>
      </w:r>
      <w:r w:rsidRPr="00877F2F">
        <w:rPr>
          <w:rFonts w:ascii="Times New Roman" w:eastAsia="宋体" w:hAnsi="Times New Roman"/>
        </w:rPr>
        <w:br/>
        <w:t xml:space="preserve">    sections/</w:t>
      </w:r>
      <w:r w:rsidRPr="00877F2F">
        <w:rPr>
          <w:rFonts w:ascii="Times New Roman" w:eastAsia="宋体" w:hAnsi="Times New Roman"/>
        </w:rPr>
        <w:br/>
        <w:t xml:space="preserve">    parameters/</w:t>
      </w:r>
      <w:r w:rsidRPr="00877F2F">
        <w:rPr>
          <w:rFonts w:ascii="Times New Roman" w:eastAsia="宋体" w:hAnsi="Times New Roman"/>
        </w:rPr>
        <w:br/>
        <w:t xml:space="preserve">    run-plans/</w:t>
      </w:r>
      <w:r w:rsidRPr="00877F2F">
        <w:rPr>
          <w:rFonts w:ascii="Times New Roman" w:eastAsia="宋体" w:hAnsi="Times New Roman"/>
        </w:rPr>
        <w:br/>
        <w:t xml:space="preserve">  database/</w:t>
      </w:r>
      <w:r w:rsidRPr="00877F2F">
        <w:rPr>
          <w:rFonts w:ascii="Times New Roman" w:eastAsia="宋体" w:hAnsi="Times New Roman"/>
        </w:rPr>
        <w:br/>
        <w:t xml:space="preserve">    migrations/</w:t>
      </w:r>
      <w:r w:rsidRPr="00877F2F">
        <w:rPr>
          <w:rFonts w:ascii="Times New Roman" w:eastAsia="宋体" w:hAnsi="Times New Roman"/>
        </w:rPr>
        <w:br/>
        <w:t xml:space="preserve">    seeds/</w:t>
      </w:r>
      <w:r w:rsidRPr="00877F2F">
        <w:rPr>
          <w:rFonts w:ascii="Times New Roman" w:eastAsia="宋体" w:hAnsi="Times New Roman"/>
        </w:rPr>
        <w:br/>
        <w:t xml:space="preserve">    dictionaries/</w:t>
      </w:r>
      <w:r w:rsidRPr="00877F2F">
        <w:rPr>
          <w:rFonts w:ascii="Times New Roman" w:eastAsia="宋体" w:hAnsi="Times New Roman"/>
        </w:rPr>
        <w:br/>
        <w:t xml:space="preserve">  tests/</w:t>
      </w:r>
      <w:r w:rsidRPr="00877F2F">
        <w:rPr>
          <w:rFonts w:ascii="Times New Roman" w:eastAsia="宋体" w:hAnsi="Times New Roman"/>
        </w:rPr>
        <w:br/>
        <w:t xml:space="preserve">    model/</w:t>
      </w:r>
      <w:r w:rsidRPr="00877F2F">
        <w:rPr>
          <w:rFonts w:ascii="Times New Roman" w:eastAsia="宋体" w:hAnsi="Times New Roman"/>
        </w:rPr>
        <w:br/>
        <w:t xml:space="preserve">    data-products/</w:t>
      </w:r>
      <w:r w:rsidRPr="00877F2F">
        <w:rPr>
          <w:rFonts w:ascii="Times New Roman" w:eastAsia="宋体" w:hAnsi="Times New Roman"/>
        </w:rPr>
        <w:br/>
        <w:t xml:space="preserve">    </w:t>
      </w:r>
      <w:proofErr w:type="spellStart"/>
      <w:r w:rsidRPr="00877F2F">
        <w:rPr>
          <w:rFonts w:ascii="Times New Roman" w:eastAsia="宋体" w:hAnsi="Times New Roman"/>
        </w:rPr>
        <w:t>api</w:t>
      </w:r>
      <w:proofErr w:type="spellEnd"/>
      <w:r w:rsidRPr="00877F2F">
        <w:rPr>
          <w:rFonts w:ascii="Times New Roman" w:eastAsia="宋体" w:hAnsi="Times New Roman"/>
        </w:rPr>
        <w:t>/</w:t>
      </w:r>
      <w:r w:rsidRPr="00877F2F">
        <w:rPr>
          <w:rFonts w:ascii="Times New Roman" w:eastAsia="宋体" w:hAnsi="Times New Roman"/>
        </w:rPr>
        <w:br/>
        <w:t xml:space="preserve">    frontend/</w:t>
      </w:r>
      <w:r w:rsidRPr="00877F2F">
        <w:rPr>
          <w:rFonts w:ascii="Times New Roman" w:eastAsia="宋体" w:hAnsi="Times New Roman"/>
        </w:rPr>
        <w:br/>
        <w:t xml:space="preserve">  docs/</w:t>
      </w:r>
      <w:r w:rsidRPr="00877F2F">
        <w:rPr>
          <w:rFonts w:ascii="Times New Roman" w:eastAsia="宋体" w:hAnsi="Times New Roman"/>
        </w:rPr>
        <w:br/>
        <w:t xml:space="preserve">    model-theory/</w:t>
      </w:r>
      <w:r w:rsidRPr="00877F2F">
        <w:rPr>
          <w:rFonts w:ascii="Times New Roman" w:eastAsia="宋体" w:hAnsi="Times New Roman"/>
        </w:rPr>
        <w:br/>
        <w:t xml:space="preserve">    data-standard/</w:t>
      </w:r>
      <w:r w:rsidRPr="00877F2F">
        <w:rPr>
          <w:rFonts w:ascii="Times New Roman" w:eastAsia="宋体" w:hAnsi="Times New Roman"/>
        </w:rPr>
        <w:br/>
        <w:t xml:space="preserve">    operation-manual/</w:t>
      </w:r>
    </w:p>
    <w:p w14:paraId="6250B4A3"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lastRenderedPageBreak/>
        <w:t>该布局强调五条底线：模型物理过程与数据接入分开，模型状态与普通结果分开，前端页面与基础组件分开，接口数据结构与业务服务分开，测试与文档从一开始保留。任何新增功能都应先判断属于哪个层级，再进入对应目录，避免把临时代码堆进单一文件。</w:t>
      </w:r>
    </w:p>
    <w:p w14:paraId="4D2EAB6E"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9.5 </w:t>
      </w:r>
      <w:r w:rsidRPr="00877F2F">
        <w:rPr>
          <w:rFonts w:ascii="Times New Roman" w:eastAsia="宋体" w:hAnsi="Times New Roman"/>
          <w:lang w:eastAsia="zh-CN"/>
        </w:rPr>
        <w:t>代码组织与维护规则</w:t>
      </w:r>
    </w:p>
    <w:p w14:paraId="1273691D"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应建立明确的维护规则。一个模块只负责一个水文或业务职责；一个文件不同时承担页面渲染、数据请求、模型计算和格式转换；一个函数不同时完成读取、计算、保存和展示。模型核心函数应尽量保持纯计算属性，输入和输出清晰，便于单元测试和科学复核。</w:t>
      </w:r>
    </w:p>
    <w:p w14:paraId="70944251" w14:textId="77777777" w:rsidR="00BD0F74" w:rsidRPr="00877F2F" w:rsidRDefault="00000000" w:rsidP="00832976">
      <w:pPr>
        <w:ind w:firstLine="480"/>
        <w:rPr>
          <w:rFonts w:ascii="Times New Roman" w:hAnsi="Times New Roman"/>
        </w:rPr>
      </w:pPr>
      <w:proofErr w:type="spellStart"/>
      <w:r w:rsidRPr="00877F2F">
        <w:rPr>
          <w:rFonts w:ascii="Times New Roman" w:hAnsi="Times New Roman"/>
        </w:rPr>
        <w:t>前端组件应按水文对象拆分，例如</w:t>
      </w:r>
      <w:proofErr w:type="spellEnd"/>
      <w:r w:rsidRPr="00877F2F">
        <w:rPr>
          <w:rFonts w:ascii="Times New Roman" w:hAnsi="Times New Roman"/>
        </w:rPr>
        <w:t xml:space="preserve"> `</w:t>
      </w:r>
      <w:proofErr w:type="spellStart"/>
      <w:r w:rsidRPr="00877F2F">
        <w:rPr>
          <w:rFonts w:ascii="Times New Roman" w:hAnsi="Times New Roman"/>
        </w:rPr>
        <w:t>StationLayer</w:t>
      </w:r>
      <w:proofErr w:type="spellEnd"/>
      <w:r w:rsidRPr="00877F2F">
        <w:rPr>
          <w:rFonts w:ascii="Times New Roman" w:hAnsi="Times New Roman"/>
        </w:rPr>
        <w:t xml:space="preserve">` </w:t>
      </w:r>
      <w:proofErr w:type="spellStart"/>
      <w:r w:rsidRPr="00877F2F">
        <w:rPr>
          <w:rFonts w:ascii="Times New Roman" w:hAnsi="Times New Roman"/>
        </w:rPr>
        <w:t>管理站点图层</w:t>
      </w:r>
      <w:proofErr w:type="spellEnd"/>
      <w:r w:rsidRPr="00877F2F">
        <w:rPr>
          <w:rFonts w:ascii="Times New Roman" w:hAnsi="Times New Roman"/>
        </w:rPr>
        <w:t>，</w:t>
      </w:r>
      <w:r w:rsidRPr="00877F2F">
        <w:rPr>
          <w:rFonts w:ascii="Times New Roman" w:hAnsi="Times New Roman"/>
        </w:rPr>
        <w:t>`</w:t>
      </w:r>
      <w:proofErr w:type="spellStart"/>
      <w:r w:rsidRPr="00877F2F">
        <w:rPr>
          <w:rFonts w:ascii="Times New Roman" w:hAnsi="Times New Roman"/>
        </w:rPr>
        <w:t>BasinStateLayer</w:t>
      </w:r>
      <w:proofErr w:type="spellEnd"/>
      <w:r w:rsidRPr="00877F2F">
        <w:rPr>
          <w:rFonts w:ascii="Times New Roman" w:hAnsi="Times New Roman"/>
        </w:rPr>
        <w:t xml:space="preserve">` </w:t>
      </w:r>
      <w:proofErr w:type="spellStart"/>
      <w:r w:rsidRPr="00877F2F">
        <w:rPr>
          <w:rFonts w:ascii="Times New Roman" w:hAnsi="Times New Roman"/>
        </w:rPr>
        <w:t>管理子流域状态图层</w:t>
      </w:r>
      <w:proofErr w:type="spellEnd"/>
      <w:r w:rsidRPr="00877F2F">
        <w:rPr>
          <w:rFonts w:ascii="Times New Roman" w:hAnsi="Times New Roman"/>
        </w:rPr>
        <w:t>，</w:t>
      </w:r>
      <w:r w:rsidRPr="00877F2F">
        <w:rPr>
          <w:rFonts w:ascii="Times New Roman" w:hAnsi="Times New Roman"/>
        </w:rPr>
        <w:t>`</w:t>
      </w:r>
      <w:proofErr w:type="spellStart"/>
      <w:r w:rsidRPr="00877F2F">
        <w:rPr>
          <w:rFonts w:ascii="Times New Roman" w:hAnsi="Times New Roman"/>
        </w:rPr>
        <w:t>HydrographChart</w:t>
      </w:r>
      <w:proofErr w:type="spellEnd"/>
      <w:r w:rsidRPr="00877F2F">
        <w:rPr>
          <w:rFonts w:ascii="Times New Roman" w:hAnsi="Times New Roman"/>
        </w:rPr>
        <w:t xml:space="preserve">` </w:t>
      </w:r>
      <w:proofErr w:type="spellStart"/>
      <w:r w:rsidRPr="00877F2F">
        <w:rPr>
          <w:rFonts w:ascii="Times New Roman" w:hAnsi="Times New Roman"/>
        </w:rPr>
        <w:t>管理过程线</w:t>
      </w:r>
      <w:proofErr w:type="spellEnd"/>
      <w:r w:rsidRPr="00877F2F">
        <w:rPr>
          <w:rFonts w:ascii="Times New Roman" w:hAnsi="Times New Roman"/>
        </w:rPr>
        <w:t>，</w:t>
      </w:r>
      <w:r w:rsidRPr="00877F2F">
        <w:rPr>
          <w:rFonts w:ascii="Times New Roman" w:hAnsi="Times New Roman"/>
        </w:rPr>
        <w:t>`</w:t>
      </w:r>
      <w:proofErr w:type="spellStart"/>
      <w:r w:rsidRPr="00877F2F">
        <w:rPr>
          <w:rFonts w:ascii="Times New Roman" w:hAnsi="Times New Roman"/>
        </w:rPr>
        <w:t>ForecastRunPanel</w:t>
      </w:r>
      <w:proofErr w:type="spellEnd"/>
      <w:r w:rsidRPr="00877F2F">
        <w:rPr>
          <w:rFonts w:ascii="Times New Roman" w:hAnsi="Times New Roman"/>
        </w:rPr>
        <w:t xml:space="preserve">` </w:t>
      </w:r>
      <w:proofErr w:type="spellStart"/>
      <w:r w:rsidRPr="00877F2F">
        <w:rPr>
          <w:rFonts w:ascii="Times New Roman" w:hAnsi="Times New Roman"/>
        </w:rPr>
        <w:t>管理预报运行条件</w:t>
      </w:r>
      <w:proofErr w:type="spellEnd"/>
      <w:r w:rsidRPr="00877F2F">
        <w:rPr>
          <w:rFonts w:ascii="Times New Roman" w:hAnsi="Times New Roman"/>
        </w:rPr>
        <w:t>，</w:t>
      </w:r>
      <w:r w:rsidRPr="00877F2F">
        <w:rPr>
          <w:rFonts w:ascii="Times New Roman" w:hAnsi="Times New Roman"/>
        </w:rPr>
        <w:t>`</w:t>
      </w:r>
      <w:proofErr w:type="spellStart"/>
      <w:r w:rsidRPr="00877F2F">
        <w:rPr>
          <w:rFonts w:ascii="Times New Roman" w:hAnsi="Times New Roman"/>
        </w:rPr>
        <w:t>StateVariablePanel</w:t>
      </w:r>
      <w:proofErr w:type="spellEnd"/>
      <w:r w:rsidRPr="00877F2F">
        <w:rPr>
          <w:rFonts w:ascii="Times New Roman" w:hAnsi="Times New Roman"/>
        </w:rPr>
        <w:t xml:space="preserve">` </w:t>
      </w:r>
      <w:proofErr w:type="spellStart"/>
      <w:r w:rsidRPr="00877F2F">
        <w:rPr>
          <w:rFonts w:ascii="Times New Roman" w:hAnsi="Times New Roman"/>
        </w:rPr>
        <w:t>管理状态变量展示。地图组件不直接画过程线，图表组件不直接修改模型参数，运行按钮不直接拼接</w:t>
      </w:r>
      <w:proofErr w:type="spellEnd"/>
      <w:r w:rsidRPr="00877F2F">
        <w:rPr>
          <w:rFonts w:ascii="Times New Roman" w:hAnsi="Times New Roman"/>
        </w:rPr>
        <w:t xml:space="preserve"> </w:t>
      </w:r>
      <w:proofErr w:type="spellStart"/>
      <w:r w:rsidRPr="00877F2F">
        <w:rPr>
          <w:rFonts w:ascii="Times New Roman" w:hAnsi="Times New Roman"/>
        </w:rPr>
        <w:t>NetCDF</w:t>
      </w:r>
      <w:proofErr w:type="spellEnd"/>
      <w:r w:rsidRPr="00877F2F">
        <w:rPr>
          <w:rFonts w:ascii="Times New Roman" w:hAnsi="Times New Roman"/>
        </w:rPr>
        <w:t xml:space="preserve"> </w:t>
      </w:r>
      <w:proofErr w:type="spellStart"/>
      <w:r w:rsidRPr="00877F2F">
        <w:rPr>
          <w:rFonts w:ascii="Times New Roman" w:hAnsi="Times New Roman"/>
        </w:rPr>
        <w:t>文件路径</w:t>
      </w:r>
      <w:proofErr w:type="spellEnd"/>
      <w:r w:rsidRPr="00877F2F">
        <w:rPr>
          <w:rFonts w:ascii="Times New Roman" w:hAnsi="Times New Roman"/>
        </w:rPr>
        <w:t>。</w:t>
      </w:r>
    </w:p>
    <w:p w14:paraId="02C113E4"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后端服务应按资料接入、预处理、运行组织、档案查询和模型配置分开。模型计算服务只接收已标准化的入模数据和参数状态，不在运行中临时处理原始站点格式。接口字段应与水文对象一致，避免使用含义模糊的</w:t>
      </w:r>
      <w:r w:rsidRPr="00877F2F">
        <w:rPr>
          <w:rFonts w:ascii="Times New Roman" w:hAnsi="Times New Roman"/>
          <w:lang w:eastAsia="zh-CN"/>
        </w:rPr>
        <w:t xml:space="preserve"> `data1`</w:t>
      </w:r>
      <w:r w:rsidRPr="00877F2F">
        <w:rPr>
          <w:rFonts w:ascii="Times New Roman" w:hAnsi="Times New Roman"/>
          <w:lang w:eastAsia="zh-CN"/>
        </w:rPr>
        <w:t>、</w:t>
      </w:r>
      <w:r w:rsidRPr="00877F2F">
        <w:rPr>
          <w:rFonts w:ascii="Times New Roman" w:hAnsi="Times New Roman"/>
          <w:lang w:eastAsia="zh-CN"/>
        </w:rPr>
        <w:t>`value2`</w:t>
      </w:r>
      <w:r w:rsidRPr="00877F2F">
        <w:rPr>
          <w:rFonts w:ascii="Times New Roman" w:hAnsi="Times New Roman"/>
          <w:lang w:eastAsia="zh-CN"/>
        </w:rPr>
        <w:t>、</w:t>
      </w:r>
      <w:r w:rsidRPr="00877F2F">
        <w:rPr>
          <w:rFonts w:ascii="Times New Roman" w:hAnsi="Times New Roman"/>
          <w:lang w:eastAsia="zh-CN"/>
        </w:rPr>
        <w:t xml:space="preserve">`result` </w:t>
      </w:r>
      <w:r w:rsidRPr="00877F2F">
        <w:rPr>
          <w:rFonts w:ascii="Times New Roman" w:hAnsi="Times New Roman"/>
          <w:lang w:eastAsia="zh-CN"/>
        </w:rPr>
        <w:t>等命名。重要接口应保存输入输出样例，方便后续模型过程替换和前端联调。</w:t>
      </w:r>
    </w:p>
    <w:p w14:paraId="4424CC0C"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测试体系应覆盖模型计算、状态继承、</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读写、数据库索引、接口返回和前端关键交互。对于水文模型，测试不能只验证程序不报错，还应验证水量平衡、状态变量范围、洪峰指标、时间序列长度和单位一致性。</w:t>
      </w:r>
    </w:p>
    <w:p w14:paraId="52B4C75F"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十、平台建设内容</w:t>
      </w:r>
    </w:p>
    <w:p w14:paraId="7C515E46"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10.1 </w:t>
      </w:r>
      <w:r w:rsidRPr="00877F2F">
        <w:rPr>
          <w:rFonts w:ascii="Times New Roman" w:eastAsia="宋体" w:hAnsi="Times New Roman"/>
          <w:lang w:eastAsia="zh-CN"/>
        </w:rPr>
        <w:t>资料底座</w:t>
      </w:r>
    </w:p>
    <w:p w14:paraId="589AB0A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建立流域基础空间数据库、站点资料库和历史洪水资料库，完成站点编码、子流域编码、断面编码和河网拓扑关系整理。历史资料应满足模型率定、验证和业务复算需要。</w:t>
      </w:r>
    </w:p>
    <w:p w14:paraId="41787919"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lastRenderedPageBreak/>
        <w:t>资料底座应同时服务生产运行和科学分析。实时资料、历史资料、订正资料和质量标识应有统一标准；站点、子流域、河段和断面的编码应长期稳定；任何一次资料订正都应可追溯到原始记录、订正时间和采用原因。</w:t>
      </w:r>
    </w:p>
    <w:p w14:paraId="45CA79EA"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10.2 </w:t>
      </w:r>
      <w:r w:rsidRPr="00877F2F">
        <w:rPr>
          <w:rFonts w:ascii="Times New Roman" w:eastAsia="宋体" w:hAnsi="Times New Roman"/>
          <w:lang w:eastAsia="zh-CN"/>
        </w:rPr>
        <w:t>预处理体系</w:t>
      </w:r>
    </w:p>
    <w:p w14:paraId="03B3EAF1"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建立实时资料接入、质量控制、缺测处理、时间统一、空间插值、面雨量计算和</w:t>
      </w:r>
      <w:r w:rsidRPr="00877F2F">
        <w:rPr>
          <w:rFonts w:ascii="Times New Roman" w:hAnsi="Times New Roman"/>
          <w:lang w:eastAsia="zh-CN"/>
        </w:rPr>
        <w:t xml:space="preserve"> </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数据产品生成流程。预处理成果应直接服务于模型运行，避免模型程序内部再处理原始资料差异。</w:t>
      </w:r>
    </w:p>
    <w:p w14:paraId="2848C65E" w14:textId="34B2ADB5"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预处理体系应把</w:t>
      </w:r>
      <w:r w:rsidR="007935D7">
        <w:rPr>
          <w:rFonts w:ascii="Times New Roman" w:hAnsi="Times New Roman" w:hint="eastAsia"/>
          <w:lang w:eastAsia="zh-CN"/>
        </w:rPr>
        <w:t>“</w:t>
      </w:r>
      <w:r w:rsidRPr="00877F2F">
        <w:rPr>
          <w:rFonts w:ascii="Times New Roman" w:hAnsi="Times New Roman"/>
          <w:lang w:eastAsia="zh-CN"/>
        </w:rPr>
        <w:t>原始资料</w:t>
      </w:r>
      <w:r w:rsidR="007935D7">
        <w:rPr>
          <w:rFonts w:ascii="Times New Roman" w:hAnsi="Times New Roman" w:hint="eastAsia"/>
          <w:lang w:eastAsia="zh-CN"/>
        </w:rPr>
        <w:t>”</w:t>
      </w:r>
      <w:r w:rsidRPr="00877F2F">
        <w:rPr>
          <w:rFonts w:ascii="Times New Roman" w:hAnsi="Times New Roman"/>
          <w:lang w:eastAsia="zh-CN"/>
        </w:rPr>
        <w:t>和</w:t>
      </w:r>
      <w:r w:rsidR="007935D7">
        <w:rPr>
          <w:rFonts w:ascii="Times New Roman" w:hAnsi="Times New Roman" w:hint="eastAsia"/>
          <w:lang w:eastAsia="zh-CN"/>
        </w:rPr>
        <w:t>“</w:t>
      </w:r>
      <w:r w:rsidRPr="00877F2F">
        <w:rPr>
          <w:rFonts w:ascii="Times New Roman" w:hAnsi="Times New Roman"/>
          <w:lang w:eastAsia="zh-CN"/>
        </w:rPr>
        <w:t>入模资料</w:t>
      </w:r>
      <w:r w:rsidR="007935D7">
        <w:rPr>
          <w:rFonts w:ascii="Times New Roman" w:hAnsi="Times New Roman" w:hint="eastAsia"/>
          <w:lang w:eastAsia="zh-CN"/>
        </w:rPr>
        <w:t>”</w:t>
      </w:r>
      <w:r w:rsidRPr="00877F2F">
        <w:rPr>
          <w:rFonts w:ascii="Times New Roman" w:hAnsi="Times New Roman"/>
          <w:lang w:eastAsia="zh-CN"/>
        </w:rPr>
        <w:t>明确区分。原始资料用于保真和追溯，入模资料用于计算和复算。所有入模资料均应记录生成方法、时间范围、空间范围、质量标识和版本号。</w:t>
      </w:r>
    </w:p>
    <w:p w14:paraId="0AEEBB13"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10.3 </w:t>
      </w:r>
      <w:r w:rsidRPr="00877F2F">
        <w:rPr>
          <w:rFonts w:ascii="Times New Roman" w:eastAsia="宋体" w:hAnsi="Times New Roman"/>
          <w:lang w:eastAsia="zh-CN"/>
        </w:rPr>
        <w:t>模型计算体系</w:t>
      </w:r>
    </w:p>
    <w:p w14:paraId="038B80DA"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完成新安江模型在子流域尺度上的参数配置、状态变量管理、产流分水源计算、单元汇流和河道汇流计算。同步建立参数版本、状态版本和运行档案，使实时预报、历史复算和方案比较具有统一基础。</w:t>
      </w:r>
    </w:p>
    <w:p w14:paraId="19DAE079"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模型计算体系应预留过程更新能力。当前以新安江模型为主体，但产流、分水源、汇流、率定、状态修正、气温驱动、积雪融雪、冻土下渗和高寒区水文过程均应作为独立计算环节管理。这样既能保证当前业务尽快落地，也能为后续科研改进和流域差异化应用保留空间。</w:t>
      </w:r>
    </w:p>
    <w:p w14:paraId="7CE23B0D"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10.4 </w:t>
      </w:r>
      <w:r w:rsidRPr="00877F2F">
        <w:rPr>
          <w:rFonts w:ascii="Times New Roman" w:eastAsia="宋体" w:hAnsi="Times New Roman"/>
          <w:lang w:eastAsia="zh-CN"/>
        </w:rPr>
        <w:t>可视化研判体系</w:t>
      </w:r>
    </w:p>
    <w:p w14:paraId="0E004B4D"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完成地图图层、站点详情、子流域状态、时间轴、断面预报、过程线对比、分区贡献和运行档案展示。可视化系统应服务于水文判断，而不是单纯展示计算结果。</w:t>
      </w:r>
    </w:p>
    <w:p w14:paraId="3C5579E7"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前端建设应与模型和数据同步迭代。每新增一种资料、状态变量或模型成果，都应同步明确其图层、图表、详情面板和档案入口，避免出现后台已经生成结果、前端却无法清楚解释的情况。</w:t>
      </w:r>
    </w:p>
    <w:p w14:paraId="36325DD9"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lastRenderedPageBreak/>
        <w:t xml:space="preserve">10.5 </w:t>
      </w:r>
      <w:r w:rsidRPr="00877F2F">
        <w:rPr>
          <w:rFonts w:ascii="Times New Roman" w:eastAsia="宋体" w:hAnsi="Times New Roman"/>
          <w:lang w:eastAsia="zh-CN"/>
        </w:rPr>
        <w:t>运行管理体系</w:t>
      </w:r>
    </w:p>
    <w:p w14:paraId="454719E2"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建立预报运行、历史回算、参数方案比较、状态重建和成果发布流程。每次运行生成唯一</w:t>
      </w:r>
      <w:r w:rsidRPr="00877F2F">
        <w:rPr>
          <w:rFonts w:ascii="Times New Roman" w:hAnsi="Times New Roman"/>
          <w:lang w:eastAsia="zh-CN"/>
        </w:rPr>
        <w:t xml:space="preserve"> `</w:t>
      </w:r>
      <w:proofErr w:type="spellStart"/>
      <w:r w:rsidRPr="00877F2F">
        <w:rPr>
          <w:rFonts w:ascii="Times New Roman" w:hAnsi="Times New Roman"/>
          <w:lang w:eastAsia="zh-CN"/>
        </w:rPr>
        <w:t>run_id</w:t>
      </w:r>
      <w:proofErr w:type="spellEnd"/>
      <w:r w:rsidRPr="00877F2F">
        <w:rPr>
          <w:rFonts w:ascii="Times New Roman" w:hAnsi="Times New Roman"/>
          <w:lang w:eastAsia="zh-CN"/>
        </w:rPr>
        <w:t>`</w:t>
      </w:r>
      <w:r w:rsidRPr="00877F2F">
        <w:rPr>
          <w:rFonts w:ascii="Times New Roman" w:hAnsi="Times New Roman"/>
          <w:lang w:eastAsia="zh-CN"/>
        </w:rPr>
        <w:t>，并关联目标断面、起报时间、预见期、资料版本、参数版本、状态版本、模型过程组合、运行日志、成果文件和评价指标。</w:t>
      </w:r>
    </w:p>
    <w:p w14:paraId="53B8DAF4"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运行管理体系应支持生产中常见情况：资料补传后重算、参数版本切换后对比、状态异常后回算、不同预报降雨方案比较、同一断面多起报时间叠加。旧成果不得被覆盖，应通过运行档案保留。</w:t>
      </w:r>
    </w:p>
    <w:p w14:paraId="75B49309"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十一、验收与评价</w:t>
      </w:r>
    </w:p>
    <w:p w14:paraId="2B79BCA7"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11.1 </w:t>
      </w:r>
      <w:r w:rsidRPr="00877F2F">
        <w:rPr>
          <w:rFonts w:ascii="Times New Roman" w:eastAsia="宋体" w:hAnsi="Times New Roman"/>
          <w:lang w:eastAsia="zh-CN"/>
        </w:rPr>
        <w:t>水文模型评价</w:t>
      </w:r>
    </w:p>
    <w:p w14:paraId="78471A39"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模型评价应覆盖历史洪水率定、独立验证和实时预报检验。除常规统计指标外，应重点评价洪峰流量、峰现时间、径流总量、涨退水过程和不同预见期误差。评价报告应说明主要误差来源，不能只给出指标数值。</w:t>
      </w:r>
    </w:p>
    <w:p w14:paraId="5AC5E874"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模型评价还应检查中间状态变量是否合理。土壤蓄水状态、自由水状态、径流分量和河道调蓄状态应符合水文过程认识，不能出现数值上可运行但水文意义明显异常的情况。</w:t>
      </w:r>
    </w:p>
    <w:p w14:paraId="75738BC5"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11.2 </w:t>
      </w:r>
      <w:r w:rsidRPr="00877F2F">
        <w:rPr>
          <w:rFonts w:ascii="Times New Roman" w:eastAsia="宋体" w:hAnsi="Times New Roman"/>
          <w:lang w:eastAsia="zh-CN"/>
        </w:rPr>
        <w:t>数据体系评价</w:t>
      </w:r>
    </w:p>
    <w:p w14:paraId="6CC5F867"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数据体系评价应检查站点入库及时性、资料完整性、质量标识准确性、补传订正记录、</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文件规范性和数据库索引完整性。对于生产平台，资料可追溯性是基本验收条件。</w:t>
      </w:r>
    </w:p>
    <w:p w14:paraId="01D780BB" w14:textId="77777777" w:rsidR="00BD0F74" w:rsidRPr="00877F2F" w:rsidRDefault="00000000" w:rsidP="00832976">
      <w:pPr>
        <w:ind w:firstLine="480"/>
        <w:rPr>
          <w:rFonts w:ascii="Times New Roman" w:hAnsi="Times New Roman"/>
          <w:lang w:eastAsia="zh-CN"/>
        </w:rPr>
      </w:pP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数据产品应检查变量命名、维度设置、单位、时间坐标、空间坐标、缺测值、版本号和校验码。数据库应能准确索引每一个产品文件，避免人工翻找和重复识别。</w:t>
      </w:r>
    </w:p>
    <w:p w14:paraId="43723C68"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11.3 </w:t>
      </w:r>
      <w:r w:rsidRPr="00877F2F">
        <w:rPr>
          <w:rFonts w:ascii="Times New Roman" w:eastAsia="宋体" w:hAnsi="Times New Roman"/>
          <w:lang w:eastAsia="zh-CN"/>
        </w:rPr>
        <w:t>运行与展示评价</w:t>
      </w:r>
    </w:p>
    <w:p w14:paraId="10843DA6"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运行评价应检查连续预报、状态继承、历史回算、参数版本切换、资料补传后重算和成果归档。展示评价应检查地图、图表、状态变量和断面成果是否一致，站点点击、子流域查询和时间轴回放是否能够支持实际水文研判。</w:t>
      </w:r>
    </w:p>
    <w:p w14:paraId="3C3DC7F2"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lastRenderedPageBreak/>
        <w:t>前端评价应包括美观性和逻辑性。主要页面应布局稳定、层级清楚、色标一致、图表可读、文字不遮挡、交互反馈明确。复杂功能不应通过堆叠按钮和表格解决，而应通过页面分类、图层管理、详情面板和过程线联动组织。</w:t>
      </w:r>
    </w:p>
    <w:p w14:paraId="292C630F" w14:textId="77777777" w:rsidR="00BD0F74" w:rsidRPr="00877F2F" w:rsidRDefault="00000000">
      <w:pPr>
        <w:pStyle w:val="21"/>
        <w:ind w:firstLine="522"/>
        <w:rPr>
          <w:rFonts w:ascii="Times New Roman" w:eastAsia="宋体" w:hAnsi="Times New Roman"/>
          <w:lang w:eastAsia="zh-CN"/>
        </w:rPr>
      </w:pPr>
      <w:r w:rsidRPr="00877F2F">
        <w:rPr>
          <w:rFonts w:ascii="Times New Roman" w:eastAsia="宋体" w:hAnsi="Times New Roman"/>
          <w:lang w:eastAsia="zh-CN"/>
        </w:rPr>
        <w:t xml:space="preserve">11.4 </w:t>
      </w:r>
      <w:r w:rsidRPr="00877F2F">
        <w:rPr>
          <w:rFonts w:ascii="Times New Roman" w:eastAsia="宋体" w:hAnsi="Times New Roman"/>
          <w:lang w:eastAsia="zh-CN"/>
        </w:rPr>
        <w:t>模块化与可维护性评价</w:t>
      </w:r>
    </w:p>
    <w:p w14:paraId="26E10F9E"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模块化验收应检查文件布局、接口边界、命名规范和测试覆盖。模型过程是否独立，预处理是否独立，状态管理是否独立，前端页面和组件是否拆分，后端服务是否按职责组织，都应作为验收内容。</w:t>
      </w:r>
    </w:p>
    <w:p w14:paraId="2320D9B8"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若出现单个文件承担大量无关职责、模型核心依赖前端字段、前端直接拼接底层文件路径、状态变量只在日志中存在、历史成果被覆盖等情况，应视为不满足生产化维护要求。</w:t>
      </w:r>
    </w:p>
    <w:p w14:paraId="3E4D3FF6"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十二、实施步骤</w:t>
      </w:r>
    </w:p>
    <w:p w14:paraId="349B8B39"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第一阶段，整理流域资料和站网资料，完成子流域划分、河网拓扑、站点归属和控制断面关系，建立数据库基本框架。</w:t>
      </w:r>
    </w:p>
    <w:p w14:paraId="4E38CECA"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第二阶段，建立实时资料接入和预处理流程，形成标准面雨量产品、子流域入模产品和初步</w:t>
      </w:r>
      <w:r w:rsidRPr="00877F2F">
        <w:rPr>
          <w:rFonts w:ascii="Times New Roman" w:hAnsi="Times New Roman"/>
          <w:lang w:eastAsia="zh-CN"/>
        </w:rPr>
        <w:t xml:space="preserve"> </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文件规范。</w:t>
      </w:r>
    </w:p>
    <w:p w14:paraId="7462075A"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第三阶段，完成新安江模型分区参数配置、历史洪水率定、独立验证和状态变量保存机制，形成可复算的模型方案。</w:t>
      </w:r>
    </w:p>
    <w:p w14:paraId="6FC0FE14"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第四阶段，建设模块化运行框架，明确产流、分水源、汇流、率定、状态继承、数据产品和运行档案的接口边界。</w:t>
      </w:r>
    </w:p>
    <w:p w14:paraId="59E0452B"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第五阶段，接入实时运行流程，建立目标断面预报、状态继承、运行档案和成果归档机制。</w:t>
      </w:r>
    </w:p>
    <w:p w14:paraId="0BCA5EDD"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第六阶段，建设地图化可视化界面，完成站点、子流域、断面、降雨场、状态变量和预报成果的联动展示，并开展视觉和交互调校。</w:t>
      </w:r>
    </w:p>
    <w:p w14:paraId="6DA5E866"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lastRenderedPageBreak/>
        <w:t>第七阶段，开展业务试运行，对模型精度、数据稳定性、状态继承、界面可读性、模块维护性和运行档案完整性进行联合检查。</w:t>
      </w:r>
    </w:p>
    <w:p w14:paraId="10D18007" w14:textId="77777777" w:rsidR="00BD0F74" w:rsidRPr="00877F2F" w:rsidRDefault="00000000">
      <w:pPr>
        <w:pStyle w:val="1"/>
        <w:ind w:firstLine="643"/>
        <w:rPr>
          <w:rFonts w:ascii="Times New Roman" w:eastAsia="宋体" w:hAnsi="Times New Roman"/>
          <w:lang w:eastAsia="zh-CN"/>
        </w:rPr>
      </w:pPr>
      <w:r w:rsidRPr="00877F2F">
        <w:rPr>
          <w:rFonts w:ascii="Times New Roman" w:eastAsia="宋体" w:hAnsi="Times New Roman"/>
          <w:lang w:eastAsia="zh-CN"/>
        </w:rPr>
        <w:t>十三、预期成果</w:t>
      </w:r>
    </w:p>
    <w:p w14:paraId="50294078"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平台建成后，应形成一套适用于浙江试点流域的新安江模型业务化预报体系，包括分区流域概化、实时站网资料接入、面雨量计算、状态变量连续更新、断面流量预报、历史复算、参数版本管理和可视化研判。</w:t>
      </w:r>
    </w:p>
    <w:p w14:paraId="599B10B6"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同时，应形成一套可持续扩展的水文模型运行基础。新安江模型承担当前阶段的主体计算任务，数据库、</w:t>
      </w:r>
      <w:proofErr w:type="spellStart"/>
      <w:r w:rsidRPr="00877F2F">
        <w:rPr>
          <w:rFonts w:ascii="Times New Roman" w:hAnsi="Times New Roman"/>
          <w:lang w:eastAsia="zh-CN"/>
        </w:rPr>
        <w:t>NetCDF</w:t>
      </w:r>
      <w:proofErr w:type="spellEnd"/>
      <w:r w:rsidRPr="00877F2F">
        <w:rPr>
          <w:rFonts w:ascii="Times New Roman" w:hAnsi="Times New Roman"/>
          <w:lang w:eastAsia="zh-CN"/>
        </w:rPr>
        <w:t xml:space="preserve"> </w:t>
      </w:r>
      <w:r w:rsidRPr="00877F2F">
        <w:rPr>
          <w:rFonts w:ascii="Times New Roman" w:hAnsi="Times New Roman"/>
          <w:lang w:eastAsia="zh-CN"/>
        </w:rPr>
        <w:t>数据产品、状态变量体系和计算过程边界为后续模型改进留下空间。平台应能够服务实际生产，也应能够支撑科研人员对产流机制、参数率定、资料误差和预报不确定性的进一步分析。</w:t>
      </w:r>
    </w:p>
    <w:p w14:paraId="2CDCFD25" w14:textId="77777777" w:rsidR="00BD0F74" w:rsidRPr="00877F2F" w:rsidRDefault="00000000" w:rsidP="00832976">
      <w:pPr>
        <w:ind w:firstLine="480"/>
        <w:rPr>
          <w:rFonts w:ascii="Times New Roman" w:hAnsi="Times New Roman"/>
          <w:lang w:eastAsia="zh-CN"/>
        </w:rPr>
      </w:pPr>
      <w:r w:rsidRPr="00877F2F">
        <w:rPr>
          <w:rFonts w:ascii="Times New Roman" w:hAnsi="Times New Roman"/>
          <w:lang w:eastAsia="zh-CN"/>
        </w:rPr>
        <w:t>最终成果不应只是一个能运行的程序，而应是一套专业水文业务平台：资料可追溯、状态可继承、模型可诊断、结果可复算、界面可研判、模块可更新、代码可长期维护。</w:t>
      </w:r>
    </w:p>
    <w:sectPr w:rsidR="00BD0F74" w:rsidRPr="00877F2F"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74982" w14:textId="77777777" w:rsidR="006B23AC" w:rsidRDefault="006B23AC">
      <w:pPr>
        <w:spacing w:after="0" w:line="240" w:lineRule="auto"/>
        <w:ind w:firstLine="480"/>
      </w:pPr>
      <w:r>
        <w:separator/>
      </w:r>
    </w:p>
  </w:endnote>
  <w:endnote w:type="continuationSeparator" w:id="0">
    <w:p w14:paraId="22FFCBF8" w14:textId="77777777" w:rsidR="006B23AC" w:rsidRDefault="006B23AC">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13C3" w14:textId="77777777" w:rsidR="007935D7" w:rsidRDefault="007935D7">
    <w:pPr>
      <w:pStyle w:val="a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127A" w14:textId="1FCBE1FD" w:rsidR="00BD0F74" w:rsidRDefault="00BD0F74">
    <w:pPr>
      <w:pStyle w:val="a7"/>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90CB" w14:textId="77777777" w:rsidR="007935D7" w:rsidRDefault="007935D7">
    <w:pPr>
      <w:pStyle w:val="a7"/>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76537" w14:textId="77777777" w:rsidR="006B23AC" w:rsidRDefault="006B23AC">
      <w:pPr>
        <w:spacing w:after="0" w:line="240" w:lineRule="auto"/>
        <w:ind w:firstLine="480"/>
      </w:pPr>
      <w:r>
        <w:separator/>
      </w:r>
    </w:p>
  </w:footnote>
  <w:footnote w:type="continuationSeparator" w:id="0">
    <w:p w14:paraId="0EE5BB04" w14:textId="77777777" w:rsidR="006B23AC" w:rsidRDefault="006B23AC">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5104" w14:textId="77777777" w:rsidR="007935D7" w:rsidRDefault="007935D7">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FA20" w14:textId="77777777" w:rsidR="00BD0F74" w:rsidRDefault="00000000">
    <w:pPr>
      <w:pStyle w:val="a5"/>
      <w:ind w:firstLine="360"/>
      <w:jc w:val="right"/>
      <w:rPr>
        <w:lang w:eastAsia="zh-CN"/>
      </w:rPr>
    </w:pPr>
    <w:r>
      <w:rPr>
        <w:color w:val="595959"/>
        <w:sz w:val="18"/>
        <w:lang w:eastAsia="zh-CN"/>
      </w:rPr>
      <w:t>新安江水文模型业务化预报与可视化平台建设方案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FFA6" w14:textId="77777777" w:rsidR="007935D7" w:rsidRDefault="007935D7">
    <w:pPr>
      <w:pStyle w:val="a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8200603">
    <w:abstractNumId w:val="8"/>
  </w:num>
  <w:num w:numId="2" w16cid:durableId="1937978358">
    <w:abstractNumId w:val="6"/>
  </w:num>
  <w:num w:numId="3" w16cid:durableId="117799981">
    <w:abstractNumId w:val="5"/>
  </w:num>
  <w:num w:numId="4" w16cid:durableId="68776640">
    <w:abstractNumId w:val="4"/>
  </w:num>
  <w:num w:numId="5" w16cid:durableId="1376083664">
    <w:abstractNumId w:val="7"/>
  </w:num>
  <w:num w:numId="6" w16cid:durableId="62216326">
    <w:abstractNumId w:val="3"/>
  </w:num>
  <w:num w:numId="7" w16cid:durableId="603078789">
    <w:abstractNumId w:val="2"/>
  </w:num>
  <w:num w:numId="8" w16cid:durableId="1963612171">
    <w:abstractNumId w:val="1"/>
  </w:num>
  <w:num w:numId="9" w16cid:durableId="20436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4DB"/>
    <w:rsid w:val="0029639D"/>
    <w:rsid w:val="003137D3"/>
    <w:rsid w:val="00326F90"/>
    <w:rsid w:val="00370254"/>
    <w:rsid w:val="00573FA8"/>
    <w:rsid w:val="006B23AC"/>
    <w:rsid w:val="00724326"/>
    <w:rsid w:val="007935D7"/>
    <w:rsid w:val="00832976"/>
    <w:rsid w:val="00877F2F"/>
    <w:rsid w:val="00A9278A"/>
    <w:rsid w:val="00AA1D8D"/>
    <w:rsid w:val="00B47730"/>
    <w:rsid w:val="00BD0F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C9698"/>
  <w14:defaultImageDpi w14:val="300"/>
  <w15:docId w15:val="{8AEF4C9B-95EA-4EC0-A6DD-399D6AA88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935D7"/>
    <w:pPr>
      <w:spacing w:after="160" w:line="360" w:lineRule="auto"/>
      <w:ind w:firstLineChars="200" w:firstLine="200"/>
    </w:pPr>
    <w:rPr>
      <w:rFonts w:ascii="Calibri" w:eastAsia="宋体" w:hAnsi="Calibri"/>
      <w:color w:val="000000"/>
      <w:sz w:val="24"/>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contextualSpacing/>
    </w:pPr>
    <w:rPr>
      <w:sz w:val="22"/>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contextualSpacing/>
    </w:pPr>
    <w:rPr>
      <w:sz w:val="22"/>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pPr>
    <w:rPr>
      <w:rFonts w:ascii="Consolas" w:eastAsia="Consolas" w:hAnsi="Consolas"/>
      <w:color w:val="32323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23</Pages>
  <Words>2197</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DingKunqi</cp:lastModifiedBy>
  <cp:revision>5</cp:revision>
  <dcterms:created xsi:type="dcterms:W3CDTF">2013-12-23T23:15:00Z</dcterms:created>
  <dcterms:modified xsi:type="dcterms:W3CDTF">2026-06-18T09:00:00Z</dcterms:modified>
  <cp:category/>
</cp:coreProperties>
</file>