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2E797" w14:textId="61B55895" w:rsidR="00FB3B89" w:rsidRDefault="00AB0628">
      <w:r>
        <w:t xml:space="preserve">In same sector using the return of </w:t>
      </w:r>
      <w:r w:rsidR="00250825">
        <w:t>GE,</w:t>
      </w:r>
      <w:r w:rsidR="00F431CF">
        <w:t xml:space="preserve"> </w:t>
      </w:r>
      <w:r w:rsidR="00250825">
        <w:t>CAT,</w:t>
      </w:r>
      <w:r w:rsidR="00F431CF">
        <w:t xml:space="preserve"> </w:t>
      </w:r>
      <w:r w:rsidR="00250825">
        <w:t>MMM,</w:t>
      </w:r>
      <w:r w:rsidR="00F431CF">
        <w:t xml:space="preserve"> </w:t>
      </w:r>
      <w:r w:rsidR="00250825">
        <w:t xml:space="preserve">UTX, we can obtain the eigenvalue </w:t>
      </w:r>
      <w:r w:rsidR="00F431CF">
        <w:t>and proportion</w:t>
      </w:r>
      <w:r w:rsidR="00250825">
        <w:t xml:space="preserve"> below:</w:t>
      </w:r>
    </w:p>
    <w:tbl>
      <w:tblPr>
        <w:tblStyle w:val="TableGrid"/>
        <w:tblW w:w="0" w:type="auto"/>
        <w:tblInd w:w="1165" w:type="dxa"/>
        <w:tblLook w:val="04A0" w:firstRow="1" w:lastRow="0" w:firstColumn="1" w:lastColumn="0" w:noHBand="0" w:noVBand="1"/>
      </w:tblPr>
      <w:tblGrid>
        <w:gridCol w:w="1800"/>
        <w:gridCol w:w="1350"/>
      </w:tblGrid>
      <w:tr w:rsidR="00250825" w14:paraId="701CE4AD" w14:textId="77777777" w:rsidTr="00250825">
        <w:tc>
          <w:tcPr>
            <w:tcW w:w="1800" w:type="dxa"/>
          </w:tcPr>
          <w:p w14:paraId="549DABE6" w14:textId="0FA124C7" w:rsidR="00250825" w:rsidRDefault="00250825">
            <w:r>
              <w:t>eigenvalues</w:t>
            </w:r>
          </w:p>
        </w:tc>
        <w:tc>
          <w:tcPr>
            <w:tcW w:w="1350" w:type="dxa"/>
          </w:tcPr>
          <w:p w14:paraId="3FD882C0" w14:textId="37E4AEF8" w:rsidR="00250825" w:rsidRDefault="00250825">
            <w:r>
              <w:t>proportion</w:t>
            </w:r>
          </w:p>
        </w:tc>
      </w:tr>
      <w:tr w:rsidR="00250825" w14:paraId="6454914C" w14:textId="77777777" w:rsidTr="00250825">
        <w:tc>
          <w:tcPr>
            <w:tcW w:w="1800" w:type="dxa"/>
          </w:tcPr>
          <w:p w14:paraId="1F7DB464" w14:textId="0C6E2CC1" w:rsidR="00250825" w:rsidRDefault="00250825" w:rsidP="00250825">
            <w:r>
              <w:t>0.000340432</w:t>
            </w:r>
          </w:p>
        </w:tc>
        <w:tc>
          <w:tcPr>
            <w:tcW w:w="1350" w:type="dxa"/>
          </w:tcPr>
          <w:p w14:paraId="347E1767" w14:textId="6FABA991" w:rsidR="00250825" w:rsidRDefault="00F431CF">
            <w:r>
              <w:t>61.90%</w:t>
            </w:r>
          </w:p>
        </w:tc>
      </w:tr>
      <w:tr w:rsidR="00250825" w14:paraId="2422BD97" w14:textId="77777777" w:rsidTr="00250825">
        <w:tc>
          <w:tcPr>
            <w:tcW w:w="1800" w:type="dxa"/>
          </w:tcPr>
          <w:p w14:paraId="1B570A5F" w14:textId="79B7A5ED" w:rsidR="00250825" w:rsidRDefault="00250825">
            <w:r>
              <w:t>9.87968e-05</w:t>
            </w:r>
          </w:p>
        </w:tc>
        <w:tc>
          <w:tcPr>
            <w:tcW w:w="1350" w:type="dxa"/>
          </w:tcPr>
          <w:p w14:paraId="7535985A" w14:textId="7313B873" w:rsidR="00250825" w:rsidRDefault="00F431CF">
            <w:r>
              <w:t>17.96%</w:t>
            </w:r>
          </w:p>
        </w:tc>
      </w:tr>
      <w:tr w:rsidR="00250825" w14:paraId="769B3580" w14:textId="77777777" w:rsidTr="00250825">
        <w:tc>
          <w:tcPr>
            <w:tcW w:w="1800" w:type="dxa"/>
          </w:tcPr>
          <w:p w14:paraId="63D01E4C" w14:textId="15656FAF" w:rsidR="00250825" w:rsidRDefault="00250825">
            <w:r>
              <w:t>6.71063e-05</w:t>
            </w:r>
          </w:p>
        </w:tc>
        <w:tc>
          <w:tcPr>
            <w:tcW w:w="1350" w:type="dxa"/>
          </w:tcPr>
          <w:p w14:paraId="42273EA6" w14:textId="34C21D1B" w:rsidR="00250825" w:rsidRDefault="00F431CF">
            <w:r>
              <w:t>12.20%</w:t>
            </w:r>
          </w:p>
        </w:tc>
      </w:tr>
      <w:tr w:rsidR="00250825" w14:paraId="377CE788" w14:textId="77777777" w:rsidTr="00250825">
        <w:tc>
          <w:tcPr>
            <w:tcW w:w="1800" w:type="dxa"/>
          </w:tcPr>
          <w:p w14:paraId="3B606F7A" w14:textId="629AC9B5" w:rsidR="00250825" w:rsidRDefault="00250825">
            <w:r>
              <w:t>4.36891e-05</w:t>
            </w:r>
          </w:p>
        </w:tc>
        <w:tc>
          <w:tcPr>
            <w:tcW w:w="1350" w:type="dxa"/>
          </w:tcPr>
          <w:p w14:paraId="7DA17E72" w14:textId="5F29E3A1" w:rsidR="00250825" w:rsidRDefault="00F431CF">
            <w:r>
              <w:t>7.94%</w:t>
            </w:r>
          </w:p>
        </w:tc>
      </w:tr>
    </w:tbl>
    <w:p w14:paraId="61580757" w14:textId="29B5F61E" w:rsidR="00250825" w:rsidRDefault="00F431CF">
      <w:r>
        <w:t xml:space="preserve">In </w:t>
      </w:r>
      <w:r>
        <w:t>different sectors</w:t>
      </w:r>
      <w:r>
        <w:t xml:space="preserve"> using the return of </w:t>
      </w:r>
      <w:r>
        <w:t xml:space="preserve">MSFT, </w:t>
      </w:r>
      <w:r>
        <w:t>CAT</w:t>
      </w:r>
      <w:r>
        <w:t>, CO, XOM</w:t>
      </w:r>
      <w:r>
        <w:t xml:space="preserve">, we can obtain the eigenvalue and </w:t>
      </w:r>
      <w:r>
        <w:t>proportion</w:t>
      </w:r>
      <w:r>
        <w:t xml:space="preserve"> below</w:t>
      </w:r>
      <w:r>
        <w:t>:</w:t>
      </w:r>
    </w:p>
    <w:tbl>
      <w:tblPr>
        <w:tblStyle w:val="TableGrid"/>
        <w:tblW w:w="0" w:type="auto"/>
        <w:tblInd w:w="1255" w:type="dxa"/>
        <w:tblLook w:val="04A0" w:firstRow="1" w:lastRow="0" w:firstColumn="1" w:lastColumn="0" w:noHBand="0" w:noVBand="1"/>
      </w:tblPr>
      <w:tblGrid>
        <w:gridCol w:w="1710"/>
        <w:gridCol w:w="1350"/>
      </w:tblGrid>
      <w:tr w:rsidR="00F431CF" w14:paraId="0F6A0E7D" w14:textId="77777777" w:rsidTr="00F431CF">
        <w:tc>
          <w:tcPr>
            <w:tcW w:w="1710" w:type="dxa"/>
          </w:tcPr>
          <w:p w14:paraId="3CC4E93A" w14:textId="505615C5" w:rsidR="00F431CF" w:rsidRDefault="00F431CF">
            <w:r>
              <w:t>eigenvalue</w:t>
            </w:r>
          </w:p>
        </w:tc>
        <w:tc>
          <w:tcPr>
            <w:tcW w:w="1350" w:type="dxa"/>
          </w:tcPr>
          <w:p w14:paraId="69341DD9" w14:textId="0FAEC2EE" w:rsidR="00F431CF" w:rsidRDefault="00F431CF">
            <w:r>
              <w:t>proportion</w:t>
            </w:r>
          </w:p>
        </w:tc>
      </w:tr>
      <w:tr w:rsidR="00F431CF" w14:paraId="0F6B6B12" w14:textId="77777777" w:rsidTr="00F431CF">
        <w:tc>
          <w:tcPr>
            <w:tcW w:w="1710" w:type="dxa"/>
          </w:tcPr>
          <w:p w14:paraId="72BA802A" w14:textId="1587D9B1" w:rsidR="00F431CF" w:rsidRDefault="00F431CF" w:rsidP="00F431CF">
            <w:r>
              <w:t>0.000329484</w:t>
            </w:r>
          </w:p>
        </w:tc>
        <w:tc>
          <w:tcPr>
            <w:tcW w:w="1350" w:type="dxa"/>
          </w:tcPr>
          <w:p w14:paraId="77D3B248" w14:textId="5E29C72D" w:rsidR="00F431CF" w:rsidRDefault="00F431CF">
            <w:r>
              <w:t>55.64%</w:t>
            </w:r>
          </w:p>
        </w:tc>
      </w:tr>
      <w:tr w:rsidR="00F431CF" w14:paraId="2351F226" w14:textId="77777777" w:rsidTr="00F431CF">
        <w:tc>
          <w:tcPr>
            <w:tcW w:w="1710" w:type="dxa"/>
          </w:tcPr>
          <w:p w14:paraId="26F74F35" w14:textId="19E027E7" w:rsidR="00F431CF" w:rsidRDefault="00F431CF">
            <w:r>
              <w:t>0</w:t>
            </w:r>
            <w:r>
              <w:t>.000129458</w:t>
            </w:r>
          </w:p>
        </w:tc>
        <w:tc>
          <w:tcPr>
            <w:tcW w:w="1350" w:type="dxa"/>
          </w:tcPr>
          <w:p w14:paraId="78A66A89" w14:textId="6E0F2E48" w:rsidR="00F431CF" w:rsidRDefault="00F431CF">
            <w:r>
              <w:t>21.86%</w:t>
            </w:r>
          </w:p>
        </w:tc>
      </w:tr>
      <w:tr w:rsidR="00F431CF" w14:paraId="5847BEE0" w14:textId="77777777" w:rsidTr="00F431CF">
        <w:tc>
          <w:tcPr>
            <w:tcW w:w="1710" w:type="dxa"/>
          </w:tcPr>
          <w:p w14:paraId="19C35055" w14:textId="273D15D6" w:rsidR="00F431CF" w:rsidRDefault="00F431CF">
            <w:r>
              <w:t>7</w:t>
            </w:r>
            <w:r>
              <w:t>.97859e-05</w:t>
            </w:r>
          </w:p>
        </w:tc>
        <w:tc>
          <w:tcPr>
            <w:tcW w:w="1350" w:type="dxa"/>
          </w:tcPr>
          <w:p w14:paraId="74ED8D04" w14:textId="41420E96" w:rsidR="00F431CF" w:rsidRDefault="00F431CF">
            <w:r>
              <w:t>13.48%</w:t>
            </w:r>
          </w:p>
        </w:tc>
      </w:tr>
      <w:tr w:rsidR="00F431CF" w14:paraId="34334D3E" w14:textId="77777777" w:rsidTr="00F431CF">
        <w:tc>
          <w:tcPr>
            <w:tcW w:w="1710" w:type="dxa"/>
          </w:tcPr>
          <w:p w14:paraId="53726AEB" w14:textId="6CE6C648" w:rsidR="00F431CF" w:rsidRDefault="00F431CF">
            <w:r>
              <w:t>5.34274e-05</w:t>
            </w:r>
          </w:p>
        </w:tc>
        <w:tc>
          <w:tcPr>
            <w:tcW w:w="1350" w:type="dxa"/>
          </w:tcPr>
          <w:p w14:paraId="677CA783" w14:textId="76A758CA" w:rsidR="00F431CF" w:rsidRDefault="00F431CF">
            <w:r>
              <w:t>9.02%</w:t>
            </w:r>
          </w:p>
        </w:tc>
      </w:tr>
    </w:tbl>
    <w:p w14:paraId="44AFB71D" w14:textId="186FF89B" w:rsidR="00F431CF" w:rsidRDefault="003F3DAB">
      <w:r>
        <w:t xml:space="preserve">According to the table above </w:t>
      </w:r>
      <w:r w:rsidR="00C1534A">
        <w:t>we can see the biggest eigenvalue from the same vector accounts for bigger proportion than different sectors. This is because the biggest eigenvalue from same sector can represent more data than different sectors. The correlation in same sector is higher than the correlation in different sectors. But we still need at least 3 components to explain the whole data set in same sector or different sectors</w:t>
      </w:r>
      <w:bookmarkStart w:id="0" w:name="_GoBack"/>
      <w:bookmarkEnd w:id="0"/>
      <w:r w:rsidR="00C1534A">
        <w:t>.</w:t>
      </w:r>
    </w:p>
    <w:p w14:paraId="4AAA6D01" w14:textId="77777777" w:rsidR="00F431CF" w:rsidRDefault="00F431CF"/>
    <w:sectPr w:rsidR="00F4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B89"/>
    <w:rsid w:val="00250825"/>
    <w:rsid w:val="003F3DAB"/>
    <w:rsid w:val="00AB0628"/>
    <w:rsid w:val="00C1534A"/>
    <w:rsid w:val="00F431CF"/>
    <w:rsid w:val="00FB3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4E8A"/>
  <w15:chartTrackingRefBased/>
  <w15:docId w15:val="{37A763AA-A7E5-477D-9379-F9907FCF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Hanlin Ding</dc:creator>
  <cp:keywords/>
  <dc:description/>
  <cp:lastModifiedBy>Hanlin Ding</cp:lastModifiedBy>
  <cp:revision>2</cp:revision>
  <dcterms:created xsi:type="dcterms:W3CDTF">2019-11-03T20:06:00Z</dcterms:created>
  <dcterms:modified xsi:type="dcterms:W3CDTF">2019-11-03T20:55:00Z</dcterms:modified>
</cp:coreProperties>
</file>