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F95F" w14:textId="77777777" w:rsidR="005E1F5D" w:rsidRPr="005E1F5D" w:rsidRDefault="005E1F5D" w:rsidP="005E1F5D">
      <w:r w:rsidRPr="005E1F5D">
        <w:rPr>
          <w:rFonts w:hint="eastAsia"/>
        </w:rPr>
        <w:t>关于进一步加强市属企业国有产权管理工作的通知</w:t>
      </w:r>
    </w:p>
    <w:p w14:paraId="5DB59AEF" w14:textId="77777777" w:rsidR="005E1F5D" w:rsidRPr="005E1F5D" w:rsidRDefault="005E1F5D" w:rsidP="005E1F5D">
      <w:pPr>
        <w:rPr>
          <w:rFonts w:hint="eastAsia"/>
        </w:rPr>
      </w:pPr>
      <w:r w:rsidRPr="005E1F5D">
        <w:rPr>
          <w:rFonts w:hint="eastAsia"/>
        </w:rPr>
        <w:t>来源：宁波产权交易中心</w:t>
      </w:r>
    </w:p>
    <w:p w14:paraId="1B05B278" w14:textId="77777777" w:rsidR="005E1F5D" w:rsidRPr="005E1F5D" w:rsidRDefault="005E1F5D" w:rsidP="005E1F5D">
      <w:pPr>
        <w:rPr>
          <w:rFonts w:hint="eastAsia"/>
        </w:rPr>
      </w:pPr>
      <w:r w:rsidRPr="005E1F5D">
        <w:rPr>
          <w:rFonts w:hint="eastAsia"/>
        </w:rPr>
        <w:t>发布时间：2016-03-21 17:02:39</w:t>
      </w:r>
    </w:p>
    <w:p w14:paraId="15060883" w14:textId="77777777" w:rsidR="005E1F5D" w:rsidRPr="005E1F5D" w:rsidRDefault="005E1F5D" w:rsidP="005E1F5D">
      <w:r w:rsidRPr="005E1F5D">
        <w:rPr>
          <w:rFonts w:hint="eastAsia"/>
        </w:rPr>
        <w:t>各市属企业：</w:t>
      </w:r>
    </w:p>
    <w:p w14:paraId="238150D9" w14:textId="77777777" w:rsidR="005E1F5D" w:rsidRPr="005E1F5D" w:rsidRDefault="005E1F5D" w:rsidP="005E1F5D">
      <w:pPr>
        <w:rPr>
          <w:rFonts w:hint="eastAsia"/>
        </w:rPr>
      </w:pPr>
      <w:r w:rsidRPr="005E1F5D">
        <w:rPr>
          <w:rFonts w:hint="eastAsia"/>
        </w:rPr>
        <w:t>为贯彻落实市委十二届六次会议《关于认真学习贯彻党的十八届三中全会精神全面深化改革再创体制机制新优势的决定》文件精神，进一步深化市属国企改革，有序推进混合所有制的发展，加强企业国有产权管理工作，现就有关事项通知如下：</w:t>
      </w:r>
    </w:p>
    <w:p w14:paraId="330764B5" w14:textId="77777777" w:rsidR="005E1F5D" w:rsidRPr="005E1F5D" w:rsidRDefault="005E1F5D" w:rsidP="005E1F5D">
      <w:pPr>
        <w:rPr>
          <w:rFonts w:hint="eastAsia"/>
        </w:rPr>
      </w:pPr>
      <w:r w:rsidRPr="005E1F5D">
        <w:rPr>
          <w:rFonts w:hint="eastAsia"/>
        </w:rPr>
        <w:t>一、完善市属企业统一监管体制。以重组、整合、划转等方式，适时推进经营性国有资产统一监管进程。深化单一资产监管企业产权管理，各企业应遵照执行产权登记、产权转让、对外捐赠、资产核销等统一的国资监管制度，建立健全企业内部产权管理制度，依法合</w:t>
      </w:r>
      <w:proofErr w:type="gramStart"/>
      <w:r w:rsidRPr="005E1F5D">
        <w:rPr>
          <w:rFonts w:hint="eastAsia"/>
        </w:rPr>
        <w:t>规</w:t>
      </w:r>
      <w:proofErr w:type="gramEnd"/>
      <w:r w:rsidRPr="005E1F5D">
        <w:rPr>
          <w:rFonts w:hint="eastAsia"/>
        </w:rPr>
        <w:t>地实施产权管理相关事项。</w:t>
      </w:r>
    </w:p>
    <w:p w14:paraId="3DAF3F5B" w14:textId="77777777" w:rsidR="005E1F5D" w:rsidRPr="005E1F5D" w:rsidRDefault="005E1F5D" w:rsidP="005E1F5D">
      <w:pPr>
        <w:rPr>
          <w:rFonts w:hint="eastAsia"/>
        </w:rPr>
      </w:pPr>
      <w:r w:rsidRPr="005E1F5D">
        <w:rPr>
          <w:rFonts w:hint="eastAsia"/>
        </w:rPr>
        <w:t>二、建立健全产权代表请示报告制度。企业应抓紧建立产权代表请示与报告制度，完善产权代表委派与考核机制，明确请示或报告的重大事项分类，规范相应的操作程序与要求。各企业应依法向所出资的控参股企业指定或委派产权代表，产权代表应依法履行请示或报告职责，按派出企业的指示提出议案、发表意见、行使表决权，切实维护派出企业的股东权益。</w:t>
      </w:r>
    </w:p>
    <w:p w14:paraId="071E6A77" w14:textId="77777777" w:rsidR="005E1F5D" w:rsidRPr="005E1F5D" w:rsidRDefault="005E1F5D" w:rsidP="005E1F5D">
      <w:pPr>
        <w:rPr>
          <w:rFonts w:hint="eastAsia"/>
        </w:rPr>
      </w:pPr>
      <w:r w:rsidRPr="005E1F5D">
        <w:rPr>
          <w:rFonts w:hint="eastAsia"/>
        </w:rPr>
        <w:t>三、规范产权转让行为。产权转让必须严格遵循“公开公正、依法合</w:t>
      </w:r>
      <w:proofErr w:type="gramStart"/>
      <w:r w:rsidRPr="005E1F5D">
        <w:rPr>
          <w:rFonts w:hint="eastAsia"/>
        </w:rPr>
        <w:t>规</w:t>
      </w:r>
      <w:proofErr w:type="gramEnd"/>
      <w:r w:rsidRPr="005E1F5D">
        <w:rPr>
          <w:rFonts w:hint="eastAsia"/>
        </w:rPr>
        <w:t>”的原则。除按规定允许协议转让之外，产权转让项目应当在依法设立的产权交易市场公开交易，原则上进入宁波市产权交易中心统一发布转让信息，视情可采取电子竞价、拍卖等各种方式公开交易，拍卖机构的选取按有关规定执行。出让方企业和产权交易机构应充分披露所转让标的信息，积极宣传推介所转让标的，切实提高</w:t>
      </w:r>
      <w:proofErr w:type="gramStart"/>
      <w:r w:rsidRPr="005E1F5D">
        <w:rPr>
          <w:rFonts w:hint="eastAsia"/>
        </w:rPr>
        <w:t>竞价率</w:t>
      </w:r>
      <w:proofErr w:type="gramEnd"/>
      <w:r w:rsidRPr="005E1F5D">
        <w:rPr>
          <w:rFonts w:hint="eastAsia"/>
        </w:rPr>
        <w:t>和增值率，推动国有资产有序流转。</w:t>
      </w:r>
    </w:p>
    <w:p w14:paraId="34E719FE" w14:textId="77777777" w:rsidR="005E1F5D" w:rsidRPr="005E1F5D" w:rsidRDefault="005E1F5D" w:rsidP="005E1F5D">
      <w:pPr>
        <w:rPr>
          <w:rFonts w:hint="eastAsia"/>
        </w:rPr>
      </w:pPr>
      <w:r w:rsidRPr="005E1F5D">
        <w:rPr>
          <w:rFonts w:hint="eastAsia"/>
        </w:rPr>
        <w:t>四、有序发展混合所有制。发展混合所有制是国企优化股权结构，健全治理机制的有效途径。支持有条件的企业积极利用产权交易市场，以增资扩股、转让股权、合资合作等各种方式，公开广泛征集投资合作方，吸引各类社会资本参与国有企业改制。各企业应依法合</w:t>
      </w:r>
      <w:proofErr w:type="gramStart"/>
      <w:r w:rsidRPr="005E1F5D">
        <w:rPr>
          <w:rFonts w:hint="eastAsia"/>
        </w:rPr>
        <w:t>规</w:t>
      </w:r>
      <w:proofErr w:type="gramEnd"/>
      <w:r w:rsidRPr="005E1F5D">
        <w:rPr>
          <w:rFonts w:hint="eastAsia"/>
        </w:rPr>
        <w:t>操作，科学制订方案，切实防范股权多元化过程中的国有资产流失损失风险。</w:t>
      </w:r>
    </w:p>
    <w:p w14:paraId="20DCF90C" w14:textId="77777777" w:rsidR="005E1F5D" w:rsidRPr="005E1F5D" w:rsidRDefault="005E1F5D" w:rsidP="005E1F5D">
      <w:pPr>
        <w:rPr>
          <w:rFonts w:hint="eastAsia"/>
        </w:rPr>
      </w:pPr>
      <w:r w:rsidRPr="005E1F5D">
        <w:rPr>
          <w:rFonts w:hint="eastAsia"/>
        </w:rPr>
        <w:t>五、加大低效无效资产清理力度。处置低效无效资产是国企“瘦身强体”的重要措施。各企业应结合功能定位和主辅业范围，制订切合实际的清理处置方案，建立健全优化产权布局的长效机制，进一步清理盘活各类存量资产，推动资本资源向主业集中，不断提升国有资产的流动性，切实提高经营效益和运行质量。</w:t>
      </w:r>
    </w:p>
    <w:p w14:paraId="584AF7AE" w14:textId="77777777" w:rsidR="005E1F5D" w:rsidRPr="005E1F5D" w:rsidRDefault="005E1F5D" w:rsidP="005E1F5D">
      <w:pPr>
        <w:rPr>
          <w:rFonts w:hint="eastAsia"/>
        </w:rPr>
      </w:pPr>
      <w:r w:rsidRPr="005E1F5D">
        <w:rPr>
          <w:rFonts w:hint="eastAsia"/>
        </w:rPr>
        <w:t>六、加强对外捐赠管理。公益性、慈善性捐赠是国有企业</w:t>
      </w:r>
      <w:proofErr w:type="gramStart"/>
      <w:r w:rsidRPr="005E1F5D">
        <w:rPr>
          <w:rFonts w:hint="eastAsia"/>
        </w:rPr>
        <w:t>践行</w:t>
      </w:r>
      <w:proofErr w:type="gramEnd"/>
      <w:r w:rsidRPr="005E1F5D">
        <w:rPr>
          <w:rFonts w:hint="eastAsia"/>
        </w:rPr>
        <w:t>社会责任的重要方式。企业对外捐赠应量力而行，规范履行决策程序，严格控制对外捐赠范围。各企业应将所属全资和绝对控股子企业（持股超过50%）的对外捐赠事项纳入《宁波市属企业对外捐赠管理暂行办法》（甬国资发〔2008〕17号）第九条规定的限额授权管理范围，及时办理核准和备案手续。</w:t>
      </w:r>
    </w:p>
    <w:p w14:paraId="4F0CC280" w14:textId="77777777" w:rsidR="005E1F5D" w:rsidRPr="005E1F5D" w:rsidRDefault="005E1F5D" w:rsidP="005E1F5D">
      <w:pPr>
        <w:rPr>
          <w:rFonts w:hint="eastAsia"/>
        </w:rPr>
      </w:pPr>
      <w:r w:rsidRPr="005E1F5D">
        <w:rPr>
          <w:rFonts w:hint="eastAsia"/>
        </w:rPr>
        <w:t>七、加强资产出租管理。企业应建立健全资产出租管理制度，明确资产出租管理流程。企业出租资产应合</w:t>
      </w:r>
      <w:proofErr w:type="gramStart"/>
      <w:r w:rsidRPr="005E1F5D">
        <w:rPr>
          <w:rFonts w:hint="eastAsia"/>
        </w:rPr>
        <w:t>理确定</w:t>
      </w:r>
      <w:proofErr w:type="gramEnd"/>
      <w:r w:rsidRPr="005E1F5D">
        <w:rPr>
          <w:rFonts w:hint="eastAsia"/>
        </w:rPr>
        <w:t>招租价格，年租金五万元（含）以上的单项资产出租项目原则上应采取竞价、拍卖、招投标等形式公开招租，扩大招租信息公告发布范围，招租信息公告发布时间应不少于七个工作日。区块开发项目需采取招商形式的，应履行集体决策程序，切实加强租金和合同管理。</w:t>
      </w:r>
    </w:p>
    <w:p w14:paraId="378E7EBE" w14:textId="77777777" w:rsidR="005E1F5D" w:rsidRPr="005E1F5D" w:rsidRDefault="005E1F5D" w:rsidP="005E1F5D">
      <w:pPr>
        <w:rPr>
          <w:rFonts w:hint="eastAsia"/>
        </w:rPr>
      </w:pPr>
      <w:r w:rsidRPr="005E1F5D">
        <w:rPr>
          <w:rFonts w:hint="eastAsia"/>
        </w:rPr>
        <w:t>八、加强监督检查力度。各企业要进一步提高责任意识，加强对所属全资和控股子企业产权管理事项的检查，及时督促整改检查中发现的问题，进一步推进企业产权管理工作的制度化、程序化和规范化。</w:t>
      </w:r>
    </w:p>
    <w:p w14:paraId="1AB724CA" w14:textId="77777777" w:rsidR="001942F7" w:rsidRPr="005E1F5D" w:rsidRDefault="001942F7">
      <w:pPr>
        <w:rPr>
          <w:rFonts w:hint="eastAsia"/>
        </w:rPr>
      </w:pPr>
    </w:p>
    <w:sectPr w:rsidR="001942F7" w:rsidRPr="005E1F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DACAFE47-50C1-4587-8C7B-3A2856C0CF1F}"/>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A1"/>
    <w:rsid w:val="00012DBD"/>
    <w:rsid w:val="000A66A1"/>
    <w:rsid w:val="001942F7"/>
    <w:rsid w:val="005E1F5D"/>
    <w:rsid w:val="00A131A7"/>
    <w:rsid w:val="00AF0708"/>
    <w:rsid w:val="00BB3BFF"/>
    <w:rsid w:val="00C7724E"/>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D6098-F2C5-4E5C-A686-5D79A112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0A66A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66A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66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66A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66A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A66A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66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66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66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66A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66A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66A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66A1"/>
    <w:rPr>
      <w:rFonts w:cstheme="majorBidi"/>
      <w:color w:val="2F5496" w:themeColor="accent1" w:themeShade="BF"/>
      <w:sz w:val="28"/>
      <w:szCs w:val="28"/>
    </w:rPr>
  </w:style>
  <w:style w:type="character" w:customStyle="1" w:styleId="50">
    <w:name w:val="标题 5 字符"/>
    <w:basedOn w:val="a0"/>
    <w:link w:val="5"/>
    <w:uiPriority w:val="9"/>
    <w:semiHidden/>
    <w:rsid w:val="000A66A1"/>
    <w:rPr>
      <w:rFonts w:cstheme="majorBidi"/>
      <w:color w:val="2F5496" w:themeColor="accent1" w:themeShade="BF"/>
      <w:sz w:val="24"/>
      <w:szCs w:val="24"/>
    </w:rPr>
  </w:style>
  <w:style w:type="character" w:customStyle="1" w:styleId="60">
    <w:name w:val="标题 6 字符"/>
    <w:basedOn w:val="a0"/>
    <w:link w:val="6"/>
    <w:uiPriority w:val="9"/>
    <w:semiHidden/>
    <w:rsid w:val="000A66A1"/>
    <w:rPr>
      <w:rFonts w:cstheme="majorBidi"/>
      <w:b/>
      <w:bCs/>
      <w:color w:val="2F5496" w:themeColor="accent1" w:themeShade="BF"/>
    </w:rPr>
  </w:style>
  <w:style w:type="character" w:customStyle="1" w:styleId="70">
    <w:name w:val="标题 7 字符"/>
    <w:basedOn w:val="a0"/>
    <w:link w:val="7"/>
    <w:uiPriority w:val="9"/>
    <w:semiHidden/>
    <w:rsid w:val="000A66A1"/>
    <w:rPr>
      <w:rFonts w:cstheme="majorBidi"/>
      <w:b/>
      <w:bCs/>
      <w:color w:val="595959" w:themeColor="text1" w:themeTint="A6"/>
    </w:rPr>
  </w:style>
  <w:style w:type="character" w:customStyle="1" w:styleId="80">
    <w:name w:val="标题 8 字符"/>
    <w:basedOn w:val="a0"/>
    <w:link w:val="8"/>
    <w:uiPriority w:val="9"/>
    <w:semiHidden/>
    <w:rsid w:val="000A66A1"/>
    <w:rPr>
      <w:rFonts w:cstheme="majorBidi"/>
      <w:color w:val="595959" w:themeColor="text1" w:themeTint="A6"/>
    </w:rPr>
  </w:style>
  <w:style w:type="character" w:customStyle="1" w:styleId="90">
    <w:name w:val="标题 9 字符"/>
    <w:basedOn w:val="a0"/>
    <w:link w:val="9"/>
    <w:uiPriority w:val="9"/>
    <w:semiHidden/>
    <w:rsid w:val="000A66A1"/>
    <w:rPr>
      <w:rFonts w:eastAsiaTheme="majorEastAsia" w:cstheme="majorBidi"/>
      <w:color w:val="595959" w:themeColor="text1" w:themeTint="A6"/>
    </w:rPr>
  </w:style>
  <w:style w:type="paragraph" w:styleId="a3">
    <w:name w:val="Title"/>
    <w:basedOn w:val="a"/>
    <w:next w:val="a"/>
    <w:link w:val="a4"/>
    <w:uiPriority w:val="10"/>
    <w:qFormat/>
    <w:rsid w:val="000A66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66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6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66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66A1"/>
    <w:pPr>
      <w:spacing w:before="160" w:after="160"/>
      <w:jc w:val="center"/>
    </w:pPr>
    <w:rPr>
      <w:i/>
      <w:iCs/>
      <w:color w:val="404040" w:themeColor="text1" w:themeTint="BF"/>
    </w:rPr>
  </w:style>
  <w:style w:type="character" w:customStyle="1" w:styleId="a8">
    <w:name w:val="引用 字符"/>
    <w:basedOn w:val="a0"/>
    <w:link w:val="a7"/>
    <w:uiPriority w:val="29"/>
    <w:rsid w:val="000A66A1"/>
    <w:rPr>
      <w:i/>
      <w:iCs/>
      <w:color w:val="404040" w:themeColor="text1" w:themeTint="BF"/>
    </w:rPr>
  </w:style>
  <w:style w:type="paragraph" w:styleId="a9">
    <w:name w:val="List Paragraph"/>
    <w:basedOn w:val="a"/>
    <w:uiPriority w:val="34"/>
    <w:qFormat/>
    <w:rsid w:val="000A66A1"/>
    <w:pPr>
      <w:ind w:left="720"/>
      <w:contextualSpacing/>
    </w:pPr>
  </w:style>
  <w:style w:type="character" w:styleId="aa">
    <w:name w:val="Intense Emphasis"/>
    <w:basedOn w:val="a0"/>
    <w:uiPriority w:val="21"/>
    <w:qFormat/>
    <w:rsid w:val="000A66A1"/>
    <w:rPr>
      <w:i/>
      <w:iCs/>
      <w:color w:val="2F5496" w:themeColor="accent1" w:themeShade="BF"/>
    </w:rPr>
  </w:style>
  <w:style w:type="paragraph" w:styleId="ab">
    <w:name w:val="Intense Quote"/>
    <w:basedOn w:val="a"/>
    <w:next w:val="a"/>
    <w:link w:val="ac"/>
    <w:uiPriority w:val="30"/>
    <w:qFormat/>
    <w:rsid w:val="000A6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66A1"/>
    <w:rPr>
      <w:i/>
      <w:iCs/>
      <w:color w:val="2F5496" w:themeColor="accent1" w:themeShade="BF"/>
    </w:rPr>
  </w:style>
  <w:style w:type="character" w:styleId="ad">
    <w:name w:val="Intense Reference"/>
    <w:basedOn w:val="a0"/>
    <w:uiPriority w:val="32"/>
    <w:qFormat/>
    <w:rsid w:val="000A66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2026-03-02T02:39:00Z</dcterms:created>
  <dcterms:modified xsi:type="dcterms:W3CDTF">2026-03-02T02:39:00Z</dcterms:modified>
</cp:coreProperties>
</file>