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CF9B" w14:textId="77777777" w:rsidR="00C9088B" w:rsidRDefault="00000000">
      <w:pPr>
        <w:pStyle w:val="Heading1"/>
      </w:pPr>
      <w:r>
        <w:lastRenderedPageBreak/>
        <w:t>Annex 7.L — Facility Incident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2C8D675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4659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959F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SHOC-FIF-[YYYY]-[SEQ]</w:t>
            </w:r>
          </w:p>
        </w:tc>
      </w:tr>
      <w:tr w:rsidR="00C9088B" w14:paraId="1CA3D73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181A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83E8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and Equipment Incident Form</w:t>
            </w:r>
          </w:p>
        </w:tc>
      </w:tr>
      <w:tr w:rsidR="00C9088B" w14:paraId="559E053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399A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AFC4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form for logging facility and equipment security incidents. Referenced in SOP 7.3 Phase 2 Step 5.</w:t>
            </w:r>
          </w:p>
        </w:tc>
      </w:tr>
    </w:tbl>
    <w:p w14:paraId="2A3BEB40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5B72630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CB3E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Incident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F04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SHOC-FIF-[YYYY]-[SEQ]</w:t>
            </w:r>
          </w:p>
        </w:tc>
      </w:tr>
      <w:tr w:rsidR="00C9088B" w14:paraId="1EAFA35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E77E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Date/Time of Incident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9FF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YYYY, HH:MM]</w:t>
            </w:r>
          </w:p>
        </w:tc>
      </w:tr>
      <w:tr w:rsidR="00C9088B" w14:paraId="0C50C9D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B209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F34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 / location]</w:t>
            </w:r>
          </w:p>
        </w:tc>
      </w:tr>
      <w:tr w:rsidR="00C9088B" w14:paraId="7122A22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B054F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Reporting Officer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76BE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</w:tbl>
    <w:p w14:paraId="58B499D3" w14:textId="77777777" w:rsidR="00C9088B" w:rsidRDefault="00000000">
      <w:pPr>
        <w:pStyle w:val="Heading3"/>
      </w:pPr>
      <w:r>
        <w:t>Incident Type</w:t>
      </w:r>
    </w:p>
    <w:p w14:paraId="237E08B3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☐ Structural damage  ☐ Perimeter breach  ☐ CCTV/alarm failure  ☐ Power outage  ☐ Fire/smoke  ☐ Water/flood damage  ☐ Theft/vandalism  ☐ Equipment failure  ☐ Environmental hazard  ☐ Other: ________________</w:t>
      </w:r>
    </w:p>
    <w:p w14:paraId="352074B9" w14:textId="77777777" w:rsidR="00C9088B" w:rsidRDefault="00000000">
      <w:pPr>
        <w:pStyle w:val="Heading3"/>
      </w:pPr>
      <w:r>
        <w:t>Severity Classification (BGYOR)</w:t>
      </w:r>
    </w:p>
    <w:p w14:paraId="392AB1CD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☐ 🟦 Blue (Very Low)  ☐ 🟢 Green (Low)  ☐ 🟡 Yellow (Medium)  ☐ 🟠 Orange (High)  ☐ 🔴 Red (Critical)</w:t>
      </w:r>
    </w:p>
    <w:p w14:paraId="35F3E216" w14:textId="77777777" w:rsidR="00C9088B" w:rsidRDefault="00000000">
      <w:pPr>
        <w:pStyle w:val="Heading3"/>
      </w:pPr>
      <w:r>
        <w:t>Incident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9088B" w14:paraId="335EAFAB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52CF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A40A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9088B" w14:paraId="24A49CC6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5EFA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Description of incident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81D9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65FE6C54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F2D1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Affected systems / assets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2EC4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[List affected items with Asset IDs from Annex 7.H where applicable]</w:t>
            </w:r>
          </w:p>
        </w:tc>
      </w:tr>
      <w:tr w:rsidR="00C9088B" w14:paraId="7331EA12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EAFF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 containment actions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0EA8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780AE4C2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DBB1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Operational impact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003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None  ☐ Minor  ☐ Significant  ☐ Critical</w:t>
            </w:r>
          </w:p>
        </w:tc>
      </w:tr>
    </w:tbl>
    <w:p w14:paraId="54F6D48C" w14:textId="77777777" w:rsidR="00C9088B" w:rsidRDefault="00C9088B">
      <w:pPr>
        <w:spacing w:before="100" w:after="100"/>
        <w:jc w:val="both"/>
      </w:pPr>
    </w:p>
    <w:p w14:paraId="1C44D242" w14:textId="77777777" w:rsidR="00C9088B" w:rsidRDefault="00000000">
      <w:pPr>
        <w:pStyle w:val="Heading3"/>
      </w:pPr>
      <w:r>
        <w:t>Escalation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26"/>
      </w:tblGrid>
      <w:tr w:rsidR="00C9088B" w14:paraId="6590E419" w14:textId="77777777"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2E7D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Notification Required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445D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Notified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75DA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Date/Time</w:t>
            </w:r>
          </w:p>
        </w:tc>
      </w:tr>
      <w:tr w:rsidR="00C9088B" w14:paraId="2033F964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B8CC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4147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119B5" w14:textId="77777777" w:rsidR="00C9088B" w:rsidRDefault="00C9088B">
            <w:pPr>
              <w:spacing w:before="30" w:after="30"/>
            </w:pPr>
          </w:p>
        </w:tc>
      </w:tr>
      <w:tr w:rsidR="00C9088B" w14:paraId="67E54B5D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333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Executive Director (Orange/Red only)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B2B2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39B30" w14:textId="77777777" w:rsidR="00C9088B" w:rsidRDefault="00C9088B">
            <w:pPr>
              <w:spacing w:before="30" w:after="30"/>
            </w:pPr>
          </w:p>
        </w:tc>
      </w:tr>
      <w:tr w:rsidR="00C9088B" w14:paraId="18A3754E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92CB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ICT Officer (if systems affected)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4C59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C0CCA" w14:textId="77777777" w:rsidR="00C9088B" w:rsidRDefault="00C9088B">
            <w:pPr>
              <w:spacing w:before="30" w:after="30"/>
            </w:pPr>
          </w:p>
        </w:tc>
      </w:tr>
      <w:tr w:rsidR="00C9088B" w14:paraId="545D6115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7F59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Vendor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5B4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16BB2" w14:textId="77777777" w:rsidR="00C9088B" w:rsidRDefault="00C9088B">
            <w:pPr>
              <w:spacing w:before="30" w:after="30"/>
            </w:pPr>
          </w:p>
        </w:tc>
      </w:tr>
      <w:tr w:rsidR="00C9088B" w14:paraId="15F9713F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23F2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Insurance Provider (if applicable)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E149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98328" w14:textId="77777777" w:rsidR="00C9088B" w:rsidRDefault="00C9088B">
            <w:pPr>
              <w:spacing w:before="30" w:after="30"/>
            </w:pPr>
          </w:p>
        </w:tc>
      </w:tr>
    </w:tbl>
    <w:p w14:paraId="1D7A3DF4" w14:textId="77777777" w:rsidR="00C9088B" w:rsidRDefault="00C9088B">
      <w:pPr>
        <w:spacing w:before="100" w:after="100"/>
        <w:jc w:val="both"/>
      </w:pPr>
    </w:p>
    <w:p w14:paraId="75A778BA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Reported By: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34CF7587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Reviewed By (Head Ops):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15DC7C8F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22301:2019 Business Impact Analysis; IFRC Facility Incident Reporting; SADC Physical Security Assessment</w:t>
      </w:r>
    </w:p>
    <w:p w14:paraId="46A33C7C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