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F62D" w14:textId="77777777" w:rsidR="003A0B1E" w:rsidRDefault="003A0B1E" w:rsidP="003A0B1E">
      <w:pPr>
        <w:pStyle w:val="Heading1"/>
      </w:pPr>
      <w:bookmarkStart w:id="237" w:name="_Annex_AG"/>
      <w:bookmarkStart w:id="238" w:name="_Toc224801740"/>
      <w:r>
        <w:lastRenderedPageBreak/>
        <w:t>ANNEX AG</w:t>
      </w:r>
      <w:bookmarkEnd w:id="237"/>
      <w:bookmarkEnd w:id="238"/>
    </w:p>
    <w:p w14:paraId="62050459" w14:textId="77777777" w:rsidR="003A0B1E" w:rsidRDefault="003A0B1E" w:rsidP="003A0B1E">
      <w:pPr>
        <w:pStyle w:val="Heading2"/>
      </w:pPr>
      <w:bookmarkStart w:id="239" w:name="_Toc224801741"/>
      <w:r>
        <w:t>SADC Priority Cross-Border Humanitarian Corridors Map</w:t>
      </w:r>
      <w:bookmarkEnd w:id="239"/>
    </w:p>
    <w:p w14:paraId="7584A8AA" w14:textId="57AEF3FD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Reference | Output: CB-CORR-01</w:t>
      </w:r>
    </w:p>
    <w:p w14:paraId="7D4775E5" w14:textId="77777777" w:rsidR="003A0B1E" w:rsidRDefault="003A0B1E" w:rsidP="003A0B1E">
      <w:pPr>
        <w:pStyle w:val="Heading3"/>
      </w:pPr>
      <w:bookmarkStart w:id="240" w:name="_Toc224801742"/>
      <w:r>
        <w:t>1. Purpose</w:t>
      </w:r>
      <w:bookmarkEnd w:id="240"/>
    </w:p>
    <w:p w14:paraId="3982C0DC" w14:textId="77777777" w:rsidR="003A0B1E" w:rsidRDefault="003A0B1E" w:rsidP="003A0B1E">
      <w:pPr>
        <w:spacing w:after="80"/>
      </w:pPr>
      <w:r>
        <w:t>Reference map and directory of priority cross-border humanitarian corridors within the SADC region for use during transboundary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CC897C6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D9CB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164A2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E5A0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02A04" w14:textId="77777777" w:rsidR="003A0B1E" w:rsidRDefault="003A0B1E" w:rsidP="007B0E61"/>
        </w:tc>
      </w:tr>
      <w:tr w:rsidR="003A0B1E" w14:paraId="0EE5E64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342E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4AD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8EE2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6068C" w14:textId="77777777" w:rsidR="003A0B1E" w:rsidRDefault="003A0B1E" w:rsidP="007B0E61">
            <w:pPr>
              <w:spacing w:after="30"/>
            </w:pPr>
          </w:p>
        </w:tc>
      </w:tr>
    </w:tbl>
    <w:p w14:paraId="24C0EFB7" w14:textId="77777777" w:rsidR="003A0B1E" w:rsidRDefault="003A0B1E" w:rsidP="003A0B1E">
      <w:pPr>
        <w:pStyle w:val="Heading3"/>
      </w:pPr>
      <w:bookmarkStart w:id="241" w:name="_Toc224801743"/>
      <w:r>
        <w:t>2. Priority Corridors</w:t>
      </w:r>
      <w:bookmarkEnd w:id="241"/>
    </w:p>
    <w:p w14:paraId="18B90DDC" w14:textId="77777777" w:rsidR="003A0B1E" w:rsidRDefault="003A0B1E" w:rsidP="003A0B1E">
      <w:pPr>
        <w:spacing w:after="80"/>
      </w:pPr>
      <w:r>
        <w:rPr>
          <w:i/>
          <w:iCs/>
          <w:color w:val="2E75B6"/>
        </w:rPr>
        <w:t>[Placeholder for SADC Priority Corridors Map – to be rendered as GIS product]</w:t>
      </w:r>
    </w:p>
    <w:p w14:paraId="0E556440" w14:textId="77777777" w:rsidR="003A0B1E" w:rsidRDefault="003A0B1E" w:rsidP="003A0B1E">
      <w:pPr>
        <w:pStyle w:val="Heading3"/>
      </w:pPr>
      <w:bookmarkStart w:id="242" w:name="_Toc224801744"/>
      <w:r>
        <w:t>3. Corridor Directory</w:t>
      </w:r>
      <w:bookmarkEnd w:id="2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2340"/>
        <w:gridCol w:w="1560"/>
        <w:gridCol w:w="2340"/>
      </w:tblGrid>
      <w:tr w:rsidR="003A0B1E" w14:paraId="71DD862C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3AEF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CDB2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Corridor 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1414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Countries Connected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1811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Border Post(s)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2B38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Key Logistics Notes</w:t>
            </w:r>
          </w:p>
        </w:tc>
      </w:tr>
      <w:tr w:rsidR="003A0B1E" w14:paraId="39A48C9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1412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DD9C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Beira Corridor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861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Mozambique – Zimbabwe – Zambia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01CF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Machipanda / Forbes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38E3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Rail + road; WFP warehouse Beira</w:t>
            </w:r>
          </w:p>
        </w:tc>
      </w:tr>
      <w:tr w:rsidR="003A0B1E" w14:paraId="501F2CF4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2027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5CD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Nacala Corridor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11B8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Mozambique – Malawi – Zambia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9D92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Nayuchi / Entre Lagos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D194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Deep-water port; rail link</w:t>
            </w:r>
          </w:p>
        </w:tc>
      </w:tr>
      <w:tr w:rsidR="003A0B1E" w14:paraId="7F37688A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C720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EFA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North-South Corridor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A85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South Africa – Zimbabwe – Zambia – DRC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493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Beitbridge / Chirundu / Kasumbalesa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104F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Major trade route; high volume</w:t>
            </w:r>
          </w:p>
        </w:tc>
      </w:tr>
      <w:tr w:rsidR="003A0B1E" w14:paraId="555D3F24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271E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FA8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Maputo Corridor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08C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Mozambique – South Africa – Eswatini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83F5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Ressano Garcia / Lebombo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1E2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Port access; toll road</w:t>
            </w:r>
          </w:p>
        </w:tc>
      </w:tr>
      <w:tr w:rsidR="003A0B1E" w14:paraId="34CAB4F8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C2D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E71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Trans-Caprivi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334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Namibia – Zambia – Botswana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B5CD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Katima Mulilo / Kazungula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4CA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Kazungula bridge (2021)</w:t>
            </w:r>
          </w:p>
        </w:tc>
      </w:tr>
      <w:tr w:rsidR="003A0B1E" w14:paraId="264C08D0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D60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3DA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Dar Corridor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969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Tanzania – DRC – Zambia – Burundi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806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Tunduma / Nakonde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1822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Alternative Indian Ocean access</w:t>
            </w:r>
          </w:p>
        </w:tc>
      </w:tr>
    </w:tbl>
    <w:p w14:paraId="4DFACED5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3D183E3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D8ED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E3A5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6BA8A84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D523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8BF8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3641CFC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CD74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C9C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567C5B5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4EA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2E6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08D79BF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A20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7280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528628A4" w14:textId="77777777" w:rsidR="003A0B1E" w:rsidRDefault="003A0B1E" w:rsidP="003A0B1E">
      <w:r>
        <w:br w:type="page"/>
      </w:r>
    </w:p>
    <w:p w14:paraId="7FD20F57" w14:textId="77777777" w:rsidR="003A0B1E" w:rsidRDefault="003A0B1E" w:rsidP="003A0B1E"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lastRenderedPageBreak/>
        <w:t>CROSS-CUTTING ANNEX</w:t>
      </w:r>
    </w:p>
    <w:p w14:paraId="38A36ECC" w14:textId="77777777" w:rsidR="003A0B1E" w:rsidRDefault="003A0B1E" w:rsidP="003A0B1E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Applicable to All SOPs</w:t>
      </w:r>
    </w:p>
    <w:p w14:paraId="70DE5B0D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