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BE1E" w14:textId="77777777" w:rsidR="003A0B1E" w:rsidRDefault="003A0B1E" w:rsidP="003A0B1E">
      <w:pPr>
        <w:pStyle w:val="Heading1"/>
      </w:pPr>
      <w:bookmarkStart w:id="116" w:name="_Annex_P"/>
      <w:bookmarkStart w:id="117" w:name="_Toc224801636"/>
      <w:r>
        <w:lastRenderedPageBreak/>
        <w:t>ANNEX P</w:t>
      </w:r>
      <w:bookmarkEnd w:id="116"/>
      <w:bookmarkEnd w:id="117"/>
    </w:p>
    <w:p w14:paraId="184B53E0" w14:textId="77777777" w:rsidR="003A0B1E" w:rsidRDefault="003A0B1E" w:rsidP="003A0B1E">
      <w:pPr>
        <w:pStyle w:val="Heading2"/>
      </w:pPr>
      <w:bookmarkStart w:id="118" w:name="_Toc224801637"/>
      <w:r>
        <w:t>Community Engagement Plan Template</w:t>
      </w:r>
      <w:bookmarkEnd w:id="118"/>
    </w:p>
    <w:p w14:paraId="1CDD7D16" w14:textId="1DBD7AB3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IN- COUNTRY OPERATIONS PROTOCOL Phase 5 | Output: CEP-01</w:t>
      </w:r>
    </w:p>
    <w:p w14:paraId="78147E1E" w14:textId="77777777" w:rsidR="003A0B1E" w:rsidRDefault="003A0B1E" w:rsidP="003A0B1E">
      <w:pPr>
        <w:pStyle w:val="Heading3"/>
      </w:pPr>
      <w:bookmarkStart w:id="119" w:name="_Toc224801638"/>
      <w:r>
        <w:t>1. Purpose</w:t>
      </w:r>
      <w:bookmarkEnd w:id="119"/>
    </w:p>
    <w:p w14:paraId="45374FE4" w14:textId="77777777" w:rsidR="003A0B1E" w:rsidRDefault="003A0B1E" w:rsidP="003A0B1E">
      <w:pPr>
        <w:spacing w:after="80"/>
      </w:pPr>
      <w:r>
        <w:t>Develop joint community engagement strategy with NDMA, integrating local structures, indigenous knowledge, feedback mechanisms, and protection of vulnerable groups.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5A187FF8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0B59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2706B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F6C3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6A443" w14:textId="77777777" w:rsidR="003A0B1E" w:rsidRDefault="003A0B1E" w:rsidP="007B0E61"/>
        </w:tc>
      </w:tr>
      <w:tr w:rsidR="003A0B1E" w14:paraId="735AA33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240E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1E3A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619A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34C80" w14:textId="77777777" w:rsidR="003A0B1E" w:rsidRDefault="003A0B1E" w:rsidP="007B0E61">
            <w:pPr>
              <w:spacing w:after="30"/>
            </w:pPr>
          </w:p>
        </w:tc>
      </w:tr>
    </w:tbl>
    <w:p w14:paraId="77345137" w14:textId="77777777" w:rsidR="003A0B1E" w:rsidRDefault="003A0B1E" w:rsidP="003A0B1E">
      <w:pPr>
        <w:pStyle w:val="Heading3"/>
      </w:pPr>
      <w:bookmarkStart w:id="120" w:name="_Toc224801639"/>
      <w:r>
        <w:t>2. Community Context</w:t>
      </w:r>
      <w:bookmarkEnd w:id="1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EB025F4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C9BE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5963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4CB279F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CCC0C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Location(s)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CAA00" w14:textId="77777777" w:rsidR="003A0B1E" w:rsidRDefault="003A0B1E" w:rsidP="007B0E61">
            <w:pPr>
              <w:spacing w:after="30"/>
            </w:pPr>
          </w:p>
        </w:tc>
      </w:tr>
      <w:tr w:rsidR="003A0B1E" w14:paraId="12E1A33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E133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Population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4AD1B" w14:textId="77777777" w:rsidR="003A0B1E" w:rsidRDefault="003A0B1E" w:rsidP="007B0E61">
            <w:pPr>
              <w:spacing w:after="30"/>
            </w:pPr>
          </w:p>
        </w:tc>
      </w:tr>
      <w:tr w:rsidR="003A0B1E" w14:paraId="453EFAB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FA74F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Local Languages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2673B" w14:textId="77777777" w:rsidR="003A0B1E" w:rsidRDefault="003A0B1E" w:rsidP="007B0E61">
            <w:pPr>
              <w:spacing w:after="30"/>
            </w:pPr>
          </w:p>
        </w:tc>
      </w:tr>
      <w:tr w:rsidR="003A0B1E" w14:paraId="4EA51E2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4B50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Key Community Structures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21ED1" w14:textId="77777777" w:rsidR="003A0B1E" w:rsidRDefault="003A0B1E" w:rsidP="007B0E61">
            <w:pPr>
              <w:spacing w:after="30"/>
            </w:pPr>
          </w:p>
        </w:tc>
      </w:tr>
      <w:tr w:rsidR="003A0B1E" w14:paraId="4A0365E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1A88A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Cultural Protocols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B73BA" w14:textId="77777777" w:rsidR="003A0B1E" w:rsidRDefault="003A0B1E" w:rsidP="007B0E61">
            <w:pPr>
              <w:spacing w:after="30"/>
            </w:pPr>
          </w:p>
        </w:tc>
      </w:tr>
      <w:tr w:rsidR="003A0B1E" w14:paraId="3794DDF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87B9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Vulnerable Groups Identified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A7705" w14:textId="77777777" w:rsidR="003A0B1E" w:rsidRDefault="003A0B1E" w:rsidP="007B0E61">
            <w:pPr>
              <w:spacing w:after="30"/>
            </w:pPr>
          </w:p>
        </w:tc>
      </w:tr>
    </w:tbl>
    <w:p w14:paraId="651372AA" w14:textId="77777777" w:rsidR="003A0B1E" w:rsidRDefault="003A0B1E" w:rsidP="003A0B1E">
      <w:pPr>
        <w:pStyle w:val="Heading3"/>
      </w:pPr>
      <w:bookmarkStart w:id="121" w:name="_Toc224801640"/>
      <w:r>
        <w:t>3. Engagement Activities</w:t>
      </w:r>
      <w:bookmarkEnd w:id="1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1560"/>
        <w:gridCol w:w="1560"/>
        <w:gridCol w:w="1560"/>
      </w:tblGrid>
      <w:tr w:rsidR="003A0B1E" w14:paraId="5CA3A38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2D73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77C0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Target Group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DD59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Lead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89D0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C3FA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75DE50A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5E14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Community meetings / town halls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0ACE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5C54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EFB55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CB5F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56C17B3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9C5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Risk communication (local language)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30DB1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0F65F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887C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CF0D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1ECE5EB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0F5E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Feedback/complaint mechanisms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566BE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3751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FED09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571E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43F9914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553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Protection assessments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5E83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B07D0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76B03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131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1A5E901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8306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Indigenous knowledge integration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6D6A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5DE0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4453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0BE3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8CA6DBD" w14:textId="77777777" w:rsidR="003A0B1E" w:rsidRDefault="003A0B1E" w:rsidP="003A0B1E">
      <w:pPr>
        <w:pStyle w:val="Heading3"/>
      </w:pPr>
      <w:bookmarkStart w:id="122" w:name="_Toc224801641"/>
      <w:r>
        <w:t>4. Communication Channels</w:t>
      </w:r>
      <w:bookmarkEnd w:id="1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444C58BE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0CC0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FFA5E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D1AD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3A0B1E" w14:paraId="73A6A537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53D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Community radio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D895E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B9F2F" w14:textId="77777777" w:rsidR="003A0B1E" w:rsidRDefault="003A0B1E" w:rsidP="007B0E61">
            <w:pPr>
              <w:spacing w:after="30"/>
            </w:pPr>
          </w:p>
        </w:tc>
      </w:tr>
      <w:tr w:rsidR="003A0B1E" w14:paraId="0C944175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D12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SMS/Mobile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5418A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00BDF" w14:textId="77777777" w:rsidR="003A0B1E" w:rsidRDefault="003A0B1E" w:rsidP="007B0E61">
            <w:pPr>
              <w:spacing w:after="30"/>
            </w:pPr>
          </w:p>
        </w:tc>
      </w:tr>
      <w:tr w:rsidR="003A0B1E" w14:paraId="10D17DDF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FD80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Printed materials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E8889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8D85F" w14:textId="77777777" w:rsidR="003A0B1E" w:rsidRDefault="003A0B1E" w:rsidP="007B0E61">
            <w:pPr>
              <w:spacing w:after="30"/>
            </w:pPr>
          </w:p>
        </w:tc>
      </w:tr>
      <w:tr w:rsidR="003A0B1E" w14:paraId="61B6A6FE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680D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Community focal 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8C397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466C1" w14:textId="77777777" w:rsidR="003A0B1E" w:rsidRDefault="003A0B1E" w:rsidP="007B0E61">
            <w:pPr>
              <w:spacing w:after="30"/>
            </w:pPr>
          </w:p>
        </w:tc>
      </w:tr>
      <w:tr w:rsidR="003A0B1E" w14:paraId="4565BF81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156E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Social media (coordinated with NDMA)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FED0D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605B4" w14:textId="77777777" w:rsidR="003A0B1E" w:rsidRDefault="003A0B1E" w:rsidP="007B0E61">
            <w:pPr>
              <w:spacing w:after="30"/>
            </w:pPr>
          </w:p>
        </w:tc>
      </w:tr>
    </w:tbl>
    <w:p w14:paraId="6B708E1A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A41AA62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87E4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0FC7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2ED37B6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24CF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E7D2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5F1E02B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240D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F305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604F7EE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C506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4376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5025A44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36A9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DB99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4F1D24FE" w14:textId="77777777" w:rsidR="003A0B1E" w:rsidRDefault="003A0B1E" w:rsidP="003A0B1E">
      <w:r>
        <w:br w:type="page"/>
      </w:r>
    </w:p>
    <w:p w14:paraId="2C210A41" w14:textId="7428B670" w:rsidR="003A0B1E" w:rsidRDefault="00472C2B" w:rsidP="003A0B1E"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lastRenderedPageBreak/>
        <w:t>POST-MISSION PHASES ANNEXES</w:t>
      </w:r>
    </w:p>
    <w:p w14:paraId="0A931B43" w14:textId="77777777" w:rsidR="003A0B1E" w:rsidRDefault="003A0B1E" w:rsidP="003A0B1E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>Transition, Demobilisation &amp; Post-Mission Reporting</w:t>
      </w:r>
    </w:p>
    <w:p w14:paraId="48897CEE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