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66A7" w14:textId="77777777" w:rsidR="003A0B1E" w:rsidRDefault="003A0B1E" w:rsidP="003A0B1E">
      <w:pPr>
        <w:pStyle w:val="Heading1"/>
      </w:pPr>
      <w:bookmarkStart w:id="167" w:name="_Annex_W"/>
      <w:bookmarkStart w:id="168" w:name="_Toc224801680"/>
      <w:r>
        <w:lastRenderedPageBreak/>
        <w:t>ANNEX W</w:t>
      </w:r>
      <w:bookmarkEnd w:id="167"/>
      <w:bookmarkEnd w:id="168"/>
    </w:p>
    <w:p w14:paraId="52ACCCCA" w14:textId="77777777" w:rsidR="003A0B1E" w:rsidRDefault="003A0B1E" w:rsidP="003A0B1E">
      <w:pPr>
        <w:pStyle w:val="Heading2"/>
      </w:pPr>
      <w:bookmarkStart w:id="169" w:name="_Toc224801681"/>
      <w:r>
        <w:t>CBCC Terms of Reference</w:t>
      </w:r>
      <w:bookmarkEnd w:id="169"/>
    </w:p>
    <w:p w14:paraId="4A393D18" w14:textId="40DFF242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Coordination | Output: CBCC-TOR-01</w:t>
      </w:r>
    </w:p>
    <w:p w14:paraId="10E9A826" w14:textId="77777777" w:rsidR="003A0B1E" w:rsidRDefault="003A0B1E" w:rsidP="003A0B1E">
      <w:pPr>
        <w:pStyle w:val="Heading3"/>
      </w:pPr>
      <w:bookmarkStart w:id="170" w:name="_Toc224801682"/>
      <w:r>
        <w:t>1. Purpose</w:t>
      </w:r>
      <w:bookmarkEnd w:id="170"/>
    </w:p>
    <w:p w14:paraId="6EE478E4" w14:textId="77777777" w:rsidR="003A0B1E" w:rsidRDefault="003A0B1E" w:rsidP="003A0B1E">
      <w:pPr>
        <w:spacing w:after="80"/>
      </w:pPr>
      <w:r>
        <w:t>Establish governance framework for the Cross-Border Coordination Cell during multi-country emergencies.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F3CD35D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EC0C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69F88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30D4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24E91" w14:textId="77777777" w:rsidR="003A0B1E" w:rsidRDefault="003A0B1E" w:rsidP="007B0E61"/>
        </w:tc>
      </w:tr>
      <w:tr w:rsidR="003A0B1E" w14:paraId="5B433F1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5639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A524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4218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6EB72" w14:textId="77777777" w:rsidR="003A0B1E" w:rsidRDefault="003A0B1E" w:rsidP="007B0E61">
            <w:pPr>
              <w:spacing w:after="30"/>
            </w:pPr>
          </w:p>
        </w:tc>
      </w:tr>
    </w:tbl>
    <w:p w14:paraId="3DD93F69" w14:textId="77777777" w:rsidR="003A0B1E" w:rsidRDefault="003A0B1E" w:rsidP="003A0B1E">
      <w:pPr>
        <w:pStyle w:val="Heading3"/>
      </w:pPr>
      <w:bookmarkStart w:id="171" w:name="_Toc224801683"/>
      <w:r>
        <w:t>2. Composition</w:t>
      </w:r>
      <w:bookmarkEnd w:id="1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1A5FDD65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26CF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C41E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Member State/Org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9683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0581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3A0B1E" w14:paraId="027D3BB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D354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Chair (SHOC)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1802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DCA6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9DB42" w14:textId="77777777" w:rsidR="003A0B1E" w:rsidRDefault="003A0B1E" w:rsidP="007B0E61">
            <w:pPr>
              <w:spacing w:after="30"/>
            </w:pPr>
          </w:p>
        </w:tc>
      </w:tr>
      <w:tr w:rsidR="003A0B1E" w14:paraId="3A33D43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95D1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Country A Focal 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4DAE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EAC7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AC491" w14:textId="77777777" w:rsidR="003A0B1E" w:rsidRDefault="003A0B1E" w:rsidP="007B0E61">
            <w:pPr>
              <w:spacing w:after="30"/>
            </w:pPr>
          </w:p>
        </w:tc>
      </w:tr>
      <w:tr w:rsidR="003A0B1E" w14:paraId="20DCB68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0AD7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Country B Focal 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AF77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425E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E3BE6" w14:textId="77777777" w:rsidR="003A0B1E" w:rsidRDefault="003A0B1E" w:rsidP="007B0E61">
            <w:pPr>
              <w:spacing w:after="30"/>
            </w:pPr>
          </w:p>
        </w:tc>
      </w:tr>
      <w:tr w:rsidR="003A0B1E" w14:paraId="7BEFBED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2456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Country C Focal 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E939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18AD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6F773" w14:textId="77777777" w:rsidR="003A0B1E" w:rsidRDefault="003A0B1E" w:rsidP="007B0E61">
            <w:pPr>
              <w:spacing w:after="30"/>
            </w:pPr>
          </w:p>
        </w:tc>
      </w:tr>
      <w:tr w:rsidR="003A0B1E" w14:paraId="1D987EA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9CDB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 Representative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5F6E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E5E8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C3921" w14:textId="77777777" w:rsidR="003A0B1E" w:rsidRDefault="003A0B1E" w:rsidP="007B0E61">
            <w:pPr>
              <w:spacing w:after="30"/>
            </w:pPr>
          </w:p>
        </w:tc>
      </w:tr>
      <w:tr w:rsidR="003A0B1E" w14:paraId="72AC34D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FBA6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IM Officer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0387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449D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26226" w14:textId="77777777" w:rsidR="003A0B1E" w:rsidRDefault="003A0B1E" w:rsidP="007B0E61">
            <w:pPr>
              <w:spacing w:after="30"/>
            </w:pPr>
          </w:p>
        </w:tc>
      </w:tr>
    </w:tbl>
    <w:p w14:paraId="5374825C" w14:textId="77777777" w:rsidR="003A0B1E" w:rsidRDefault="003A0B1E" w:rsidP="003A0B1E">
      <w:pPr>
        <w:pStyle w:val="Heading3"/>
      </w:pPr>
      <w:bookmarkStart w:id="172" w:name="_Toc224801684"/>
      <w:r>
        <w:t>3. Functions</w:t>
      </w:r>
      <w:bookmarkEnd w:id="172"/>
    </w:p>
    <w:p w14:paraId="37B9E44E" w14:textId="77777777" w:rsidR="003A0B1E" w:rsidRDefault="003A0B1E" w:rsidP="003A0B1E">
      <w:pPr>
        <w:spacing w:after="80"/>
      </w:pPr>
      <w:r>
        <w:t>Coordinate joint assessments across borders; harmonise response activities; share situation information and early warning; facilitate cross-border movement of humanitarian personnel and goods; produce consolidated multi-country SitReps; coordinate with regional and international partners.</w:t>
      </w:r>
    </w:p>
    <w:p w14:paraId="717858DA" w14:textId="77777777" w:rsidR="003A0B1E" w:rsidRDefault="003A0B1E" w:rsidP="003A0B1E">
      <w:pPr>
        <w:pStyle w:val="Heading3"/>
      </w:pPr>
      <w:bookmarkStart w:id="173" w:name="_Toc224801685"/>
      <w:r>
        <w:t>4. Operating Procedures</w:t>
      </w:r>
      <w:bookmarkEnd w:id="1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6809DBF4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59F3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9590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3A0B1E" w14:paraId="3A59570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7FB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Meeting Frequency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9F28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Daily  ☐ Twice Weekly  ☐ Weekly</w:t>
            </w:r>
          </w:p>
        </w:tc>
      </w:tr>
      <w:tr w:rsidR="003A0B1E" w14:paraId="1997FFD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D17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Meeting Platform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9FB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In-person  ☐ Virtual  ☐ Hybrid</w:t>
            </w:r>
          </w:p>
        </w:tc>
      </w:tr>
      <w:tr w:rsidR="003A0B1E" w14:paraId="0B8D325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DD8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Reporting 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D75C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Head of Operations</w:t>
            </w:r>
          </w:p>
        </w:tc>
      </w:tr>
      <w:tr w:rsidR="003A0B1E" w14:paraId="475ED01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0C03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Decision Authority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A056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Consensus; escalation to NDMA Directors</w:t>
            </w:r>
          </w:p>
        </w:tc>
      </w:tr>
      <w:tr w:rsidR="003A0B1E" w14:paraId="4069AB0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28DC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Working Languages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5C9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English, French, Portuguese</w:t>
            </w:r>
          </w:p>
        </w:tc>
      </w:tr>
    </w:tbl>
    <w:p w14:paraId="30D21922" w14:textId="77777777" w:rsidR="003A0B1E" w:rsidRDefault="003A0B1E" w:rsidP="003A0B1E">
      <w:pPr>
        <w:pStyle w:val="Heading3"/>
      </w:pPr>
      <w:bookmarkStart w:id="174" w:name="_Toc224801686"/>
      <w:r>
        <w:t>5. Activation and Deactivation</w:t>
      </w:r>
      <w:bookmarkEnd w:id="1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F5F1732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B0A0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CEF8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5E2587D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98F4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Activation Trigger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9DCB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Cross-border emergency declaration by 2+ Member States</w:t>
            </w:r>
          </w:p>
        </w:tc>
      </w:tr>
      <w:tr w:rsidR="003A0B1E" w14:paraId="40EEBE8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811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Activation Authority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38E8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</w:tr>
      <w:tr w:rsidR="003A0B1E" w14:paraId="266E027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149A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Deactivation Criteria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3F72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Joint determination that cross-border coordination no longer required</w:t>
            </w:r>
          </w:p>
        </w:tc>
      </w:tr>
      <w:tr w:rsidR="003A0B1E" w14:paraId="37D4F12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255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Deactivation Authority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2D15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Head of Operations with NDMA concurrence</w:t>
            </w:r>
          </w:p>
        </w:tc>
      </w:tr>
    </w:tbl>
    <w:p w14:paraId="7F347879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BB9320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EBE3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3C1A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28F55D4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13B3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A87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7339963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8517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B53C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66EF164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49A2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B238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269372E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6E54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6D12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01ABF3AB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