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6031" w14:textId="77777777" w:rsidR="006F1B16" w:rsidRDefault="006F1B16" w:rsidP="006F1B16">
      <w:pPr>
        <w:pStyle w:val="Heading1"/>
      </w:pPr>
      <w:bookmarkStart w:id="119" w:name="_Toc224745562"/>
      <w:bookmarkStart w:id="120" w:name="_Annex_31I"/>
      <w:bookmarkStart w:id="121" w:name="_Toc2167113"/>
      <w:r>
        <w:lastRenderedPageBreak/>
        <w:t>ANNEX 3.1-I: TELECOM PLAN OF ACTION SECTION TEMPLATE</w:t>
      </w:r>
      <w:bookmarkEnd w:id="119"/>
      <w:r>
        <w:t xml:space="preserve"> </w:t>
      </w:r>
      <w:bookmarkEnd w:id="120"/>
      <w:bookmarkEnd w:id="121"/>
    </w:p>
    <w:p w14:paraId="58161948" w14:textId="77777777" w:rsidR="006F1B16" w:rsidRDefault="006F1B16" w:rsidP="006F1B16">
      <w:pPr>
        <w:pStyle w:val="Heading2"/>
      </w:pPr>
      <w:bookmarkStart w:id="122" w:name="_Toc2167114"/>
      <w:bookmarkStart w:id="123" w:name="_Toc224745563"/>
      <w:r>
        <w:t>ERT Plan of Action — Telecommunications Section</w:t>
      </w:r>
      <w:bookmarkEnd w:id="122"/>
      <w:bookmarkEnd w:id="12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6F7A87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2D4C50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98AB7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18C8910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607813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ERT Deployment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F5624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</w:t>
            </w:r>
          </w:p>
        </w:tc>
      </w:tr>
      <w:tr w:rsidR="006F1B16" w14:paraId="15FDCA4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170220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 Assigned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D5CBF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[Name]</w:t>
            </w:r>
          </w:p>
        </w:tc>
      </w:tr>
      <w:tr w:rsidR="006F1B16" w14:paraId="690AF14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444A9B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PoA Section Submitted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30326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 HH:MM] Target: within 12h of team confirmation</w:t>
            </w:r>
          </w:p>
        </w:tc>
      </w:tr>
    </w:tbl>
    <w:p w14:paraId="63D7631F" w14:textId="77777777" w:rsidR="006F1B16" w:rsidRDefault="006F1B16" w:rsidP="006F1B16">
      <w:pPr>
        <w:pStyle w:val="Heading2"/>
      </w:pPr>
      <w:bookmarkStart w:id="124" w:name="_Toc2167115"/>
      <w:bookmarkStart w:id="125" w:name="_Toc224745564"/>
      <w:r>
        <w:t>OSSOC Connectivity Plan</w:t>
      </w:r>
      <w:bookmarkEnd w:id="124"/>
      <w:bookmarkEnd w:id="12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C43003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90281C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Primary Communication Path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3A00F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[VSAT C-Band / Starlink – Details]</w:t>
            </w:r>
          </w:p>
        </w:tc>
      </w:tr>
      <w:tr w:rsidR="006F1B16" w14:paraId="115B287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16CB9B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Secondary Communication Path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1E6D7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[BGAN / Ku-Band – Details]</w:t>
            </w:r>
          </w:p>
        </w:tc>
      </w:tr>
      <w:tr w:rsidR="006F1B16" w14:paraId="09E3033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12CC8E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Tertiary Communication Path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23438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[HF Radio / LTE – Details]</w:t>
            </w:r>
          </w:p>
        </w:tc>
      </w:tr>
      <w:tr w:rsidR="006F1B16" w14:paraId="7550C09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500098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Connectivity Target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7AA67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[8 hours from arrival]</w:t>
            </w:r>
          </w:p>
        </w:tc>
      </w:tr>
      <w:tr w:rsidR="006F1B16" w14:paraId="6EC0493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5F9B59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Bandwidth Requirements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B7BC5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[Upload/Download specifications]</w:t>
            </w:r>
          </w:p>
        </w:tc>
      </w:tr>
    </w:tbl>
    <w:p w14:paraId="61C4A781" w14:textId="77777777" w:rsidR="006F1B16" w:rsidRDefault="006F1B16" w:rsidP="006F1B16">
      <w:pPr>
        <w:pStyle w:val="Heading2"/>
      </w:pPr>
      <w:bookmarkStart w:id="126" w:name="_Toc2167116"/>
      <w:bookmarkStart w:id="127" w:name="_Toc224745565"/>
      <w:r>
        <w:t>ETK Manifest</w:t>
      </w:r>
      <w:bookmarkEnd w:id="126"/>
      <w:bookmarkEnd w:id="12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7AF00DB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05ADD7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ETK Items (with serial numbers)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EE599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[Itemised list from Asset Register]</w:t>
            </w:r>
          </w:p>
        </w:tc>
      </w:tr>
      <w:tr w:rsidR="006F1B16" w14:paraId="49A8C1F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64BC64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Go-Kit Contents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01871B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[Detailed manifest]</w:t>
            </w:r>
          </w:p>
        </w:tc>
      </w:tr>
      <w:tr w:rsidR="006F1B16" w14:paraId="5C96708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A26128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Total Weight / Dimensions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A25B5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[For air transport planning]</w:t>
            </w:r>
          </w:p>
        </w:tc>
      </w:tr>
      <w:tr w:rsidR="006F1B16" w14:paraId="6797C83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267715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Configuration Status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73D3F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[Pre-configured per Hazard Profile]</w:t>
            </w:r>
          </w:p>
        </w:tc>
      </w:tr>
    </w:tbl>
    <w:p w14:paraId="44E951EE" w14:textId="77777777" w:rsidR="006F1B16" w:rsidRDefault="006F1B16" w:rsidP="006F1B16">
      <w:pPr>
        <w:pStyle w:val="Heading2"/>
      </w:pPr>
      <w:bookmarkStart w:id="128" w:name="_Toc2167117"/>
      <w:bookmarkStart w:id="129" w:name="_Toc224745566"/>
      <w:r>
        <w:t>Frequency &amp; Regulatory</w:t>
      </w:r>
      <w:bookmarkEnd w:id="128"/>
      <w:bookmarkEnd w:id="12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15F5F61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5F8F0C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Frequency Allocations (Status)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39C98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[Approved / Pending – Details]</w:t>
            </w:r>
          </w:p>
        </w:tc>
      </w:tr>
      <w:tr w:rsidR="006F1B16" w14:paraId="0A9210F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7EEE8B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Pre-Clearance Cache Used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6165F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[Yes/No – Reference]</w:t>
            </w:r>
          </w:p>
        </w:tc>
      </w:tr>
      <w:tr w:rsidR="006F1B16" w14:paraId="076E354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0A0E7B0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Pending Regulatory Actions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E5014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with expected completion dates]</w:t>
            </w:r>
          </w:p>
        </w:tc>
      </w:tr>
    </w:tbl>
    <w:p w14:paraId="29FE47F2" w14:textId="77777777" w:rsidR="006F1B16" w:rsidRDefault="006F1B16" w:rsidP="006F1B16">
      <w:pPr>
        <w:pStyle w:val="Heading2"/>
      </w:pPr>
      <w:bookmarkStart w:id="130" w:name="_Toc2167118"/>
      <w:bookmarkStart w:id="131" w:name="_Toc224745567"/>
      <w:r>
        <w:t>Power &amp; Cybersecurity</w:t>
      </w:r>
      <w:bookmarkEnd w:id="130"/>
      <w:bookmarkEnd w:id="13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7C6B439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B1AEB6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Power System Requirements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C4A14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[UPS / Solar / Generator specifications]</w:t>
            </w:r>
          </w:p>
        </w:tc>
      </w:tr>
      <w:tr w:rsidR="006F1B16" w14:paraId="525F314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A0C867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VPN Configuration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8F6D4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[Host country ISP profiles tested]</w:t>
            </w:r>
          </w:p>
        </w:tc>
      </w:tr>
      <w:tr w:rsidR="006F1B16" w14:paraId="53C7401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8F2426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SOC Monitoring Arrangements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E9C8BF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[Continuous / Scheduled – Details]</w:t>
            </w:r>
          </w:p>
        </w:tc>
      </w:tr>
      <w:tr w:rsidR="006F1B16" w14:paraId="62EBAF2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DF2CA8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Encryption Protocols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50C03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[Standards applied]</w:t>
            </w:r>
          </w:p>
        </w:tc>
      </w:tr>
    </w:tbl>
    <w:p w14:paraId="06ABB148" w14:textId="77777777" w:rsidR="006F1B16" w:rsidRDefault="006F1B16" w:rsidP="006F1B16">
      <w:pPr>
        <w:pStyle w:val="Heading2"/>
      </w:pPr>
      <w:bookmarkStart w:id="132" w:name="_Toc2167119"/>
      <w:bookmarkStart w:id="133" w:name="_Toc224745568"/>
      <w:r>
        <w:t>SHOC-to-OSSOC Handoff Timeline</w:t>
      </w:r>
      <w:bookmarkEnd w:id="132"/>
      <w:bookmarkEnd w:id="13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5BD5D9A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3BCD48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Pre-Deployment Briefing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31E97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[Scheduled date/time]</w:t>
            </w:r>
          </w:p>
        </w:tc>
      </w:tr>
      <w:tr w:rsidR="006F1B16" w14:paraId="170F6E8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60B1B9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Formal Handoff (Annex 3.1-M)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2ED78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[Scheduled date/time]</w:t>
            </w:r>
          </w:p>
        </w:tc>
      </w:tr>
      <w:tr w:rsidR="006F1B16" w14:paraId="7B5DA48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60FD6A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Transit Period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AACBE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[Estimated duration]</w:t>
            </w:r>
          </w:p>
        </w:tc>
      </w:tr>
      <w:tr w:rsidR="006F1B16" w14:paraId="2B66B65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27DA4A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Go-Live Target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23BF1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[Date/Time]</w:t>
            </w:r>
          </w:p>
        </w:tc>
      </w:tr>
    </w:tbl>
    <w:p w14:paraId="1E6CF68D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