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D1B8" w14:textId="77777777" w:rsidR="006F1B16" w:rsidRDefault="006F1B16" w:rsidP="006F1B16">
      <w:pPr>
        <w:pStyle w:val="Heading1"/>
      </w:pPr>
      <w:bookmarkStart w:id="258" w:name="_Annex_32C"/>
      <w:bookmarkStart w:id="259" w:name="_Toc224745625"/>
      <w:r>
        <w:t>ANNEX 3.2-C: INTER-AGENCY COORDINATION AGREEMENTS</w:t>
      </w:r>
      <w:bookmarkEnd w:id="257"/>
      <w:bookmarkEnd w:id="258"/>
      <w:bookmarkEnd w:id="259"/>
    </w:p>
    <w:p w14:paraId="314D5E68" w14:textId="77777777" w:rsidR="006F1B16" w:rsidRDefault="006F1B16" w:rsidP="006F1B16">
      <w:pPr>
        <w:spacing w:after="120"/>
      </w:pPr>
      <w:r>
        <w:rPr>
          <w:i/>
          <w:iCs/>
        </w:rPr>
        <w:t>Purpose: To establish formal agreements for joint use of infrastructure, frequency sharing, and mutual aid between SHOC, national telecom operators, and humanitarian partners.</w:t>
      </w:r>
    </w:p>
    <w:p w14:paraId="002B781A" w14:textId="77777777" w:rsidR="006F1B16" w:rsidRDefault="006F1B16" w:rsidP="006F1B16">
      <w:pPr>
        <w:pStyle w:val="Heading2"/>
      </w:pPr>
      <w:bookmarkStart w:id="260" w:name="_Toc216713411"/>
      <w:bookmarkStart w:id="261" w:name="_Toc224745626"/>
      <w:r>
        <w:t>Section 1: MoU Register</w:t>
      </w:r>
      <w:bookmarkEnd w:id="260"/>
      <w:bookmarkEnd w:id="26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1624"/>
        <w:gridCol w:w="1624"/>
        <w:gridCol w:w="1626"/>
      </w:tblGrid>
      <w:tr w:rsidR="006F1B16" w14:paraId="148D3EDA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EAB396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Partner Organisation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9C570C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Agreement Type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684FE3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718DE4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Expiry Date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014AF1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F1B16" w14:paraId="5E8A2997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B0E799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B1871C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9935A8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AC4ADE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C10283" w14:textId="77777777" w:rsidR="006F1B16" w:rsidRDefault="006F1B16" w:rsidP="00BC6EEA">
            <w:r>
              <w:rPr>
                <w:sz w:val="20"/>
                <w:szCs w:val="20"/>
              </w:rPr>
              <w:t>Active/Pending</w:t>
            </w:r>
          </w:p>
        </w:tc>
      </w:tr>
      <w:tr w:rsidR="006F1B16" w14:paraId="295F57CA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6A6310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675B85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2EB6C9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8272313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0795283" w14:textId="77777777" w:rsidR="006F1B16" w:rsidRDefault="006F1B16" w:rsidP="00BC6EEA">
            <w:r>
              <w:rPr>
                <w:sz w:val="20"/>
                <w:szCs w:val="20"/>
              </w:rPr>
              <w:t>Active/Pending</w:t>
            </w:r>
          </w:p>
        </w:tc>
      </w:tr>
      <w:tr w:rsidR="006F1B16" w14:paraId="238C15D5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B79EF3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599D75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FA486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B95CE8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2E0BEC" w14:textId="77777777" w:rsidR="006F1B16" w:rsidRDefault="006F1B16" w:rsidP="00BC6EEA">
            <w:r>
              <w:rPr>
                <w:sz w:val="20"/>
                <w:szCs w:val="20"/>
              </w:rPr>
              <w:t>Active/Pending</w:t>
            </w:r>
          </w:p>
        </w:tc>
      </w:tr>
    </w:tbl>
    <w:p w14:paraId="502E4F97" w14:textId="77777777" w:rsidR="006F1B16" w:rsidRDefault="006F1B16" w:rsidP="006F1B16">
      <w:pPr>
        <w:pStyle w:val="Heading2"/>
      </w:pPr>
      <w:bookmarkStart w:id="262" w:name="_Toc216713412"/>
      <w:bookmarkStart w:id="263" w:name="_Toc224745627"/>
      <w:r>
        <w:t>Section 2: Coordination RACI Matrix</w:t>
      </w:r>
      <w:bookmarkEnd w:id="262"/>
      <w:bookmarkEnd w:id="26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1624"/>
        <w:gridCol w:w="1624"/>
        <w:gridCol w:w="1624"/>
        <w:gridCol w:w="1950"/>
      </w:tblGrid>
      <w:tr w:rsidR="006F1B16" w14:paraId="3C05D512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BB02B1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0713BD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SHOC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3125D7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NDMA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29838F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Telecom Op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4CEC91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Regulator</w:t>
            </w:r>
          </w:p>
        </w:tc>
      </w:tr>
      <w:tr w:rsidR="006F1B16" w14:paraId="5859E8E1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CBD94C" w14:textId="77777777" w:rsidR="006F1B16" w:rsidRDefault="006F1B16" w:rsidP="00BC6EEA">
            <w:r>
              <w:rPr>
                <w:sz w:val="20"/>
                <w:szCs w:val="20"/>
              </w:rPr>
              <w:t>Spectrum allocation request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5C1693" w14:textId="77777777" w:rsidR="006F1B16" w:rsidRDefault="006F1B16" w:rsidP="00BC6EEA">
            <w:r>
              <w:rPr>
                <w:sz w:val="20"/>
                <w:szCs w:val="20"/>
              </w:rPr>
              <w:t>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DAB057" w14:textId="77777777" w:rsidR="006F1B16" w:rsidRDefault="006F1B16" w:rsidP="00BC6EEA">
            <w:r>
              <w:rPr>
                <w:sz w:val="20"/>
                <w:szCs w:val="20"/>
              </w:rPr>
              <w:t>C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ABB027" w14:textId="77777777" w:rsidR="006F1B16" w:rsidRDefault="006F1B16" w:rsidP="00BC6EEA">
            <w:r>
              <w:rPr>
                <w:sz w:val="20"/>
                <w:szCs w:val="20"/>
              </w:rPr>
              <w:t>I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91AAFF" w14:textId="77777777" w:rsidR="006F1B16" w:rsidRDefault="006F1B16" w:rsidP="00BC6EEA">
            <w:r>
              <w:rPr>
                <w:sz w:val="20"/>
                <w:szCs w:val="20"/>
              </w:rPr>
              <w:t>A</w:t>
            </w:r>
          </w:p>
        </w:tc>
      </w:tr>
      <w:tr w:rsidR="006F1B16" w14:paraId="1A3A2458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C47DD54" w14:textId="77777777" w:rsidR="006F1B16" w:rsidRDefault="006F1B16" w:rsidP="00BC6EEA">
            <w:r>
              <w:rPr>
                <w:sz w:val="20"/>
                <w:szCs w:val="20"/>
              </w:rPr>
              <w:t>Infrastructure sharing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028DF9" w14:textId="77777777" w:rsidR="006F1B16" w:rsidRDefault="006F1B16" w:rsidP="00BC6EEA">
            <w:r>
              <w:rPr>
                <w:sz w:val="20"/>
                <w:szCs w:val="20"/>
              </w:rPr>
              <w:t>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90D549C" w14:textId="77777777" w:rsidR="006F1B16" w:rsidRDefault="006F1B16" w:rsidP="00BC6EEA">
            <w:r>
              <w:rPr>
                <w:sz w:val="20"/>
                <w:szCs w:val="20"/>
              </w:rPr>
              <w:t>A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F73C5A2" w14:textId="77777777" w:rsidR="006F1B16" w:rsidRDefault="006F1B16" w:rsidP="00BC6EEA">
            <w:r>
              <w:rPr>
                <w:sz w:val="20"/>
                <w:szCs w:val="20"/>
              </w:rPr>
              <w:t>C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7718CFA" w14:textId="77777777" w:rsidR="006F1B16" w:rsidRDefault="006F1B16" w:rsidP="00BC6EEA">
            <w:r>
              <w:rPr>
                <w:sz w:val="20"/>
                <w:szCs w:val="20"/>
              </w:rPr>
              <w:t>I</w:t>
            </w:r>
          </w:p>
        </w:tc>
      </w:tr>
      <w:tr w:rsidR="006F1B16" w14:paraId="0198639C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910F6C" w14:textId="77777777" w:rsidR="006F1B16" w:rsidRDefault="006F1B16" w:rsidP="00BC6EEA">
            <w:r>
              <w:rPr>
                <w:sz w:val="20"/>
                <w:szCs w:val="20"/>
              </w:rPr>
              <w:t>Public alerting broadcast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0978B4" w14:textId="77777777" w:rsidR="006F1B16" w:rsidRDefault="006F1B16" w:rsidP="00BC6EEA">
            <w:r>
              <w:rPr>
                <w:sz w:val="20"/>
                <w:szCs w:val="20"/>
              </w:rPr>
              <w:t>A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685C66" w14:textId="77777777" w:rsidR="006F1B16" w:rsidRDefault="006F1B16" w:rsidP="00BC6EEA">
            <w:r>
              <w:rPr>
                <w:sz w:val="20"/>
                <w:szCs w:val="20"/>
              </w:rPr>
              <w:t>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AD61B6" w14:textId="77777777" w:rsidR="006F1B16" w:rsidRDefault="006F1B16" w:rsidP="00BC6EEA">
            <w:r>
              <w:rPr>
                <w:sz w:val="20"/>
                <w:szCs w:val="20"/>
              </w:rPr>
              <w:t>C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8A66D9" w14:textId="77777777" w:rsidR="006F1B16" w:rsidRDefault="006F1B16" w:rsidP="00BC6EEA">
            <w:r>
              <w:rPr>
                <w:sz w:val="20"/>
                <w:szCs w:val="20"/>
              </w:rPr>
              <w:t>I</w:t>
            </w:r>
          </w:p>
        </w:tc>
      </w:tr>
      <w:tr w:rsidR="006F1B16" w14:paraId="7D2A815F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E3203CE" w14:textId="77777777" w:rsidR="006F1B16" w:rsidRDefault="006F1B16" w:rsidP="00BC6EEA">
            <w:r>
              <w:rPr>
                <w:sz w:val="20"/>
                <w:szCs w:val="20"/>
              </w:rPr>
              <w:t>Cross-border coordination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C8CF26" w14:textId="77777777" w:rsidR="006F1B16" w:rsidRDefault="006F1B16" w:rsidP="00BC6EEA">
            <w:r>
              <w:rPr>
                <w:sz w:val="20"/>
                <w:szCs w:val="20"/>
              </w:rPr>
              <w:t>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5BFDDE5" w14:textId="77777777" w:rsidR="006F1B16" w:rsidRDefault="006F1B16" w:rsidP="00BC6EEA">
            <w:r>
              <w:rPr>
                <w:sz w:val="20"/>
                <w:szCs w:val="20"/>
              </w:rPr>
              <w:t>C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CB03BB0" w14:textId="77777777" w:rsidR="006F1B16" w:rsidRDefault="006F1B16" w:rsidP="00BC6EEA">
            <w:r>
              <w:rPr>
                <w:sz w:val="20"/>
                <w:szCs w:val="20"/>
              </w:rPr>
              <w:t>I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FEE89D4" w14:textId="77777777" w:rsidR="006F1B16" w:rsidRDefault="006F1B16" w:rsidP="00BC6EEA">
            <w:r>
              <w:rPr>
                <w:sz w:val="20"/>
                <w:szCs w:val="20"/>
              </w:rPr>
              <w:t>A</w:t>
            </w:r>
          </w:p>
        </w:tc>
      </w:tr>
      <w:tr w:rsidR="006F1B16" w14:paraId="77D96FB5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B22759" w14:textId="77777777" w:rsidR="006F1B16" w:rsidRDefault="006F1B16" w:rsidP="00BC6EEA">
            <w:r>
              <w:rPr>
                <w:sz w:val="20"/>
                <w:szCs w:val="20"/>
              </w:rPr>
              <w:t>Network priority routing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9C7BB0" w14:textId="77777777" w:rsidR="006F1B16" w:rsidRDefault="006F1B16" w:rsidP="00BC6EEA">
            <w:r>
              <w:rPr>
                <w:sz w:val="20"/>
                <w:szCs w:val="20"/>
              </w:rPr>
              <w:t>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420087" w14:textId="77777777" w:rsidR="006F1B16" w:rsidRDefault="006F1B16" w:rsidP="00BC6EEA">
            <w:r>
              <w:rPr>
                <w:sz w:val="20"/>
                <w:szCs w:val="20"/>
              </w:rPr>
              <w:t>I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1B22F7" w14:textId="77777777" w:rsidR="006F1B16" w:rsidRDefault="006F1B16" w:rsidP="00BC6EEA">
            <w:r>
              <w:rPr>
                <w:sz w:val="20"/>
                <w:szCs w:val="20"/>
              </w:rPr>
              <w:t>A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195B89" w14:textId="77777777" w:rsidR="006F1B16" w:rsidRDefault="006F1B16" w:rsidP="00BC6EEA">
            <w:r>
              <w:rPr>
                <w:sz w:val="20"/>
                <w:szCs w:val="20"/>
              </w:rPr>
              <w:t>C</w:t>
            </w:r>
          </w:p>
        </w:tc>
      </w:tr>
    </w:tbl>
    <w:p w14:paraId="6B9F63E5" w14:textId="77777777" w:rsidR="006F1B16" w:rsidRDefault="006F1B16" w:rsidP="006F1B16">
      <w:pPr>
        <w:spacing w:before="60"/>
      </w:pPr>
      <w:r>
        <w:rPr>
          <w:i/>
          <w:iCs/>
          <w:sz w:val="18"/>
          <w:szCs w:val="18"/>
        </w:rPr>
        <w:t>R = Responsible | A = Accountable | C = Consulted | I = Informed</w:t>
      </w:r>
    </w:p>
    <w:p w14:paraId="5CC82CAB" w14:textId="77777777" w:rsidR="006F1B16" w:rsidRDefault="006F1B16" w:rsidP="006F1B16">
      <w:pPr>
        <w:pStyle w:val="Heading2"/>
      </w:pPr>
      <w:bookmarkStart w:id="264" w:name="_Toc216713413"/>
      <w:bookmarkStart w:id="265" w:name="_Toc224745628"/>
      <w:r>
        <w:t>Section 3: MoU Template Outline</w:t>
      </w:r>
      <w:bookmarkEnd w:id="264"/>
      <w:bookmarkEnd w:id="265"/>
    </w:p>
    <w:p w14:paraId="06668C4B" w14:textId="77777777" w:rsidR="006F1B16" w:rsidRDefault="006F1B16" w:rsidP="006F1B16">
      <w:pPr>
        <w:spacing w:after="60"/>
      </w:pPr>
      <w:r>
        <w:t>Standard MoU structure for inter-agency telecommunications agreements:</w:t>
      </w:r>
    </w:p>
    <w:p w14:paraId="2720C980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Preamble and parties identification</w:t>
      </w:r>
    </w:p>
    <w:p w14:paraId="2FDF0C71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Scope and objectives of cooperation</w:t>
      </w:r>
    </w:p>
    <w:p w14:paraId="1AED15D5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Roles and responsibilities of each party</w:t>
      </w:r>
    </w:p>
    <w:p w14:paraId="146B4A7F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Resource sharing arrangements (spectrum, infrastructure, personnel)</w:t>
      </w:r>
    </w:p>
    <w:p w14:paraId="7315B3DD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Activation procedures and triggers</w:t>
      </w:r>
    </w:p>
    <w:p w14:paraId="22A21B4D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Cost-sharing and financial arrangements</w:t>
      </w:r>
    </w:p>
    <w:p w14:paraId="3FFE0FBF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Confidentiality and data protection</w:t>
      </w:r>
    </w:p>
    <w:p w14:paraId="10AEE3C3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Dispute resolution mechanisms</w:t>
      </w:r>
    </w:p>
    <w:p w14:paraId="20646D5C" w14:textId="77777777" w:rsidR="006F1B16" w:rsidRDefault="006F1B16" w:rsidP="006F1B16">
      <w:pPr>
        <w:pStyle w:val="ListParagraph"/>
        <w:numPr>
          <w:ilvl w:val="0"/>
          <w:numId w:val="3"/>
        </w:numPr>
      </w:pPr>
      <w:r>
        <w:t>Review, amendment, and termination procedures</w:t>
      </w:r>
    </w:p>
    <w:p w14:paraId="47C41AC5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