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B32" w14:textId="77777777" w:rsidR="00970BBD" w:rsidRDefault="003E79B6">
      <w:pPr>
        <w:pStyle w:val="Heading1"/>
        <w:pageBreakBefore/>
      </w:pPr>
      <w:bookmarkStart w:id="81" w:name="_heading=h.8zulmxcvs3rt" w:colFirst="0" w:colLast="0"/>
      <w:bookmarkStart w:id="82" w:name="_Toc224798246"/>
      <w:bookmarkEnd w:id="81"/>
      <w:r>
        <w:lastRenderedPageBreak/>
        <w:t>Annex 8.2-D: Inventory Categorisation Matrix</w:t>
      </w:r>
      <w:bookmarkEnd w:id="82"/>
    </w:p>
    <w:p w14:paraId="00000B33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Defines the six asset categories (CAT-1 through CAT-6) with storage, tracking, and management requirements.</w:t>
      </w:r>
    </w:p>
    <w:tbl>
      <w:tblPr>
        <w:tblStyle w:val="13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600"/>
        <w:gridCol w:w="2400"/>
        <w:gridCol w:w="2400"/>
        <w:gridCol w:w="2446"/>
      </w:tblGrid>
      <w:tr w:rsidR="00970BBD" w14:paraId="7E283A88" w14:textId="77777777"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Items Included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Storage Requirements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Tracking Level</w:t>
            </w:r>
          </w:p>
        </w:tc>
      </w:tr>
      <w:tr w:rsidR="00970BBD" w14:paraId="685A81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ERT Field Equipment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Tablets, GPS, drones, PPE, assessment tools, cameras, portable printers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Secure, climate-controlled; rapid-access for Activation/Operations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Individual asset tracking; barcode/RFID</w:t>
            </w:r>
          </w:p>
        </w:tc>
      </w:tr>
      <w:tr w:rsidR="00970BBD" w14:paraId="7325C16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Emergency Telecom Kits (ETK)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Starlink, VSAT, BGAN, satellite phones, portable generators, power banks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Dedicated rapid-access area; pre-packed kits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Individual + kit-level tracking; weekly testing</w:t>
            </w:r>
          </w:p>
        </w:tc>
      </w:tr>
      <w:tr w:rsidR="00970BBD" w14:paraId="0A7A042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ICT Infrastructure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Servers, network equipment, switches, routers, end-user devices, monitors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Secure server room; controlled access; climate-controlled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Individual asset tracking; CMDB integration</w:t>
            </w:r>
          </w:p>
        </w:tc>
      </w:tr>
      <w:tr w:rsidR="00970BBD" w14:paraId="05FD532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Vehicles &amp; Transport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Vehicles, motorcycles, trailers, fuel containers, spare parts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Garage/compound; fuel storage compliance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Fleet management system; GPS tracking</w:t>
            </w:r>
          </w:p>
        </w:tc>
      </w:tr>
      <w:tr w:rsidR="00970BBD" w14:paraId="626C185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Office Equipment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4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Furniture, air conditioners, projectors, whiteboards, general office items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General storage; standard conditions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1" w14:textId="77777777" w:rsidR="00970BBD" w:rsidRDefault="00000000">
            <w:pPr>
              <w:spacing w:before="40" w:after="40"/>
            </w:pPr>
            <w:sdt>
              <w:sdtPr>
                <w:tag w:val="goog_rdk_348"/>
                <w:id w:val="-16395214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Batch tracking for &lt;USD 500; individual for ≥USD 500</w:t>
                </w:r>
              </w:sdtContent>
            </w:sdt>
          </w:p>
        </w:tc>
      </w:tr>
      <w:tr w:rsidR="00970BBD" w14:paraId="67EDE61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Relief Supplies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Food, NFIs, shelter materials, WASH supplies, medical supplies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Partner warehouse (UNHRD/WFP/IFRC); MOU-managed; SHOC holds no custodial liability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Lot/batch tracking; partner systems</w:t>
            </w:r>
          </w:p>
        </w:tc>
      </w:tr>
    </w:tbl>
    <w:p w14:paraId="00000B57" w14:textId="77777777" w:rsidR="00970BBD" w:rsidRDefault="003E79B6">
      <w:pPr>
        <w:pStyle w:val="Heading2"/>
      </w:pPr>
      <w:bookmarkStart w:id="83" w:name="_Toc224798247"/>
      <w:r>
        <w:rPr>
          <w:color w:val="1B3A5C"/>
        </w:rPr>
        <w:t>Criticality Classification</w:t>
      </w:r>
      <w:bookmarkEnd w:id="83"/>
    </w:p>
    <w:tbl>
      <w:tblPr>
        <w:tblStyle w:val="13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000"/>
        <w:gridCol w:w="3946"/>
      </w:tblGrid>
      <w:tr w:rsidR="00970BBD" w14:paraId="2CA1EF0E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970BBD" w14:paraId="5B5CC3F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Essential for Activation/Operations; failure causes immediate operational impact; requires BCM backup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ETK (Starlink, VSAT, BGAN), ERT tablets, satellite phones, core servers</w:t>
            </w:r>
          </w:p>
        </w:tc>
      </w:tr>
      <w:tr w:rsidR="00970BBD" w14:paraId="10D72A2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5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Important for operations; workaround possible for &lt;24 hours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GPS devices, drones, backup network equipment, vehicles</w:t>
            </w:r>
          </w:p>
        </w:tc>
      </w:tr>
      <w:tr w:rsidR="00970BBD" w14:paraId="29782BC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Supporting function; alternative readily available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Office furniture, general office equipment, consumables</w:t>
            </w:r>
          </w:p>
        </w:tc>
      </w:tr>
    </w:tbl>
    <w:p w14:paraId="00000B64" w14:textId="77777777" w:rsidR="00970BBD" w:rsidRDefault="003E79B6">
      <w:pPr>
        <w:pStyle w:val="Heading2"/>
      </w:pPr>
      <w:bookmarkStart w:id="84" w:name="_Toc224798248"/>
      <w:r>
        <w:rPr>
          <w:color w:val="1B3A5C"/>
        </w:rPr>
        <w:t>Lifecycle Status Definitions</w:t>
      </w:r>
      <w:bookmarkEnd w:id="84"/>
    </w:p>
    <w:tbl>
      <w:tblPr>
        <w:tblStyle w:val="13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000"/>
        <w:gridCol w:w="3946"/>
      </w:tblGrid>
      <w:tr w:rsidR="00970BBD" w14:paraId="02351BF6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Action</w:t>
            </w:r>
          </w:p>
        </w:tc>
      </w:tr>
      <w:tr w:rsidR="00970BBD" w14:paraId="4A7E609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CURRENT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Within supported lifecycle; full warranty/vendor support available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Standard maintenance; normal operations</w:t>
            </w:r>
          </w:p>
        </w:tc>
      </w:tr>
      <w:tr w:rsidR="00970BBD" w14:paraId="6D4C71D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AGING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Approaching end-of-life within 12 months; may have limited support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Initiate replacement planning; budget allocation</w:t>
            </w:r>
          </w:p>
        </w:tc>
      </w:tr>
      <w:tr w:rsidR="00970BBD" w14:paraId="28B87F6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LEGACY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6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Beyond official EOL but still operational; no vendor support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Priority replacement; risk acceptance required</w:t>
            </w:r>
          </w:p>
        </w:tc>
      </w:tr>
      <w:tr w:rsidR="00970BBD" w14:paraId="48FB752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OBSOLETE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No longer functional or compatible; requires immediate replacement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Immediate disposal; emergency procurement if critical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