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DC4" w14:textId="77777777" w:rsidR="00970BBD" w:rsidRDefault="003E79B6">
      <w:pPr>
        <w:pStyle w:val="Heading1"/>
        <w:pageBreakBefore/>
      </w:pPr>
      <w:bookmarkStart w:id="118" w:name="_heading=h.1tvz2jo2vds8" w:colFirst="0" w:colLast="0"/>
      <w:bookmarkStart w:id="119" w:name="_Toc224798274"/>
      <w:bookmarkEnd w:id="118"/>
      <w:r>
        <w:lastRenderedPageBreak/>
        <w:t>Annex 8.3-B: Supplier Evaluation Matrix</w:t>
      </w:r>
      <w:bookmarkEnd w:id="119"/>
    </w:p>
    <w:p w14:paraId="00000DC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Scoring criteria for prequalification evaluation (Phase 1, Step 1.2). Note: Price Competitiveness removed from prequalification per SADC Guidelines — price is evaluated only at bid stage.</w:t>
      </w:r>
    </w:p>
    <w:tbl>
      <w:tblPr>
        <w:tblStyle w:val="11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59FFE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7" w14:textId="77777777" w:rsidR="00970BBD" w:rsidRDefault="00970BBD">
            <w:pPr>
              <w:spacing w:before="40" w:after="40"/>
            </w:pPr>
          </w:p>
        </w:tc>
      </w:tr>
      <w:tr w:rsidR="00970BBD" w14:paraId="6602538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9" w14:textId="77777777" w:rsidR="00970BBD" w:rsidRDefault="00970BBD">
            <w:pPr>
              <w:spacing w:before="40" w:after="40"/>
            </w:pPr>
          </w:p>
        </w:tc>
      </w:tr>
      <w:tr w:rsidR="00970BBD" w14:paraId="024A84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B" w14:textId="77777777" w:rsidR="00970BBD" w:rsidRDefault="00970BBD">
            <w:pPr>
              <w:spacing w:before="40" w:after="40"/>
            </w:pPr>
          </w:p>
        </w:tc>
      </w:tr>
      <w:tr w:rsidR="00970BBD" w14:paraId="7FCB3B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Evaluator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D" w14:textId="77777777" w:rsidR="00970BBD" w:rsidRDefault="00970BBD">
            <w:pPr>
              <w:spacing w:before="40" w:after="40"/>
            </w:pPr>
          </w:p>
        </w:tc>
      </w:tr>
    </w:tbl>
    <w:p w14:paraId="00000DCE" w14:textId="77777777" w:rsidR="00970BBD" w:rsidRDefault="003E79B6">
      <w:pPr>
        <w:pStyle w:val="Heading2"/>
      </w:pPr>
      <w:bookmarkStart w:id="120" w:name="_Toc224798275"/>
      <w:r>
        <w:rPr>
          <w:color w:val="1B3A5C"/>
        </w:rPr>
        <w:t>Evaluation Criteria</w:t>
      </w:r>
      <w:bookmarkEnd w:id="120"/>
    </w:p>
    <w:p w14:paraId="00000DCF" w14:textId="77777777" w:rsidR="00970BBD" w:rsidRDefault="003E79B6">
      <w:pPr>
        <w:spacing w:before="80" w:after="80"/>
      </w:pPr>
      <w:r>
        <w:rPr>
          <w:b/>
          <w:bCs/>
          <w:color w:val="000000"/>
        </w:rPr>
        <w:t>Score each criterion 1-5: 1=Poor, 2=Below Average, 3=Average, 4=Good, 5=Excellent</w:t>
      </w:r>
    </w:p>
    <w:tbl>
      <w:tblPr>
        <w:tblStyle w:val="10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1200"/>
        <w:gridCol w:w="1600"/>
        <w:gridCol w:w="3446"/>
      </w:tblGrid>
      <w:tr w:rsidR="00970BBD" w14:paraId="32AC40DF" w14:textId="77777777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(1-5)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Weighted Score</w:t>
            </w:r>
          </w:p>
        </w:tc>
      </w:tr>
      <w:tr w:rsidR="00970BBD" w14:paraId="15416DC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1. FINANCIAL STABILITY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6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7" w14:textId="77777777" w:rsidR="00970BBD" w:rsidRDefault="00970BBD">
            <w:pPr>
              <w:spacing w:before="40" w:after="40"/>
            </w:pPr>
          </w:p>
        </w:tc>
      </w:tr>
      <w:tr w:rsidR="00970BBD" w14:paraId="0A1D18B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1.1 Annual turnover adequate for contract size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9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A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B" w14:textId="77777777" w:rsidR="00970BBD" w:rsidRDefault="00970BBD">
            <w:pPr>
              <w:spacing w:before="40" w:after="40"/>
            </w:pPr>
          </w:p>
        </w:tc>
      </w:tr>
      <w:tr w:rsidR="00970BBD" w14:paraId="194967B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1.2 Positive financial trends (3 years)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D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E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DF" w14:textId="77777777" w:rsidR="00970BBD" w:rsidRDefault="00970BBD">
            <w:pPr>
              <w:spacing w:before="40" w:after="40"/>
            </w:pPr>
          </w:p>
        </w:tc>
      </w:tr>
      <w:tr w:rsidR="00970BBD" w14:paraId="301CA56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1.3 Satisfactory bank reference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2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3" w14:textId="77777777" w:rsidR="00970BBD" w:rsidRDefault="00970BBD">
            <w:pPr>
              <w:spacing w:before="40" w:after="40"/>
            </w:pPr>
          </w:p>
        </w:tc>
      </w:tr>
      <w:tr w:rsidR="00970BBD" w14:paraId="56025D0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 TECHNICAL CAPABILITY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6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7" w14:textId="77777777" w:rsidR="00970BBD" w:rsidRDefault="00970BBD">
            <w:pPr>
              <w:spacing w:before="40" w:after="40"/>
            </w:pPr>
          </w:p>
        </w:tc>
      </w:tr>
      <w:tr w:rsidR="00970BBD" w14:paraId="33B78BA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2.1 Relevant experience (5+ years preferred)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9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A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B" w14:textId="77777777" w:rsidR="00970BBD" w:rsidRDefault="00970BBD">
            <w:pPr>
              <w:spacing w:before="40" w:after="40"/>
            </w:pPr>
          </w:p>
        </w:tc>
      </w:tr>
      <w:tr w:rsidR="00970BBD" w14:paraId="2374F1F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2.2 Quality certifications (ISO, etc.)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D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E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EF" w14:textId="77777777" w:rsidR="00970BBD" w:rsidRDefault="00970BBD">
            <w:pPr>
              <w:spacing w:before="40" w:after="40"/>
            </w:pPr>
          </w:p>
        </w:tc>
      </w:tr>
      <w:tr w:rsidR="00970BBD" w14:paraId="58734CF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2.3 Technical staff qualifications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2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3" w14:textId="77777777" w:rsidR="00970BBD" w:rsidRDefault="00970BBD">
            <w:pPr>
              <w:spacing w:before="40" w:after="40"/>
            </w:pPr>
          </w:p>
        </w:tc>
      </w:tr>
      <w:tr w:rsidR="00970BBD" w14:paraId="5A5CC7C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2.4 Equipment/infrastructure adequacy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5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6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7" w14:textId="77777777" w:rsidR="00970BBD" w:rsidRDefault="00970BBD">
            <w:pPr>
              <w:spacing w:before="40" w:after="40"/>
            </w:pPr>
          </w:p>
        </w:tc>
      </w:tr>
      <w:tr w:rsidR="00970BBD" w14:paraId="3469A0B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3. CAPACITY AND COVERAGE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A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B" w14:textId="77777777" w:rsidR="00970BBD" w:rsidRDefault="00970BBD">
            <w:pPr>
              <w:spacing w:before="40" w:after="40"/>
            </w:pPr>
          </w:p>
        </w:tc>
      </w:tr>
      <w:tr w:rsidR="00970BBD" w14:paraId="5346A05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3.1 Geographic coverage (SADC region)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D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E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FF" w14:textId="77777777" w:rsidR="00970BBD" w:rsidRDefault="00970BBD">
            <w:pPr>
              <w:spacing w:before="40" w:after="40"/>
            </w:pPr>
          </w:p>
        </w:tc>
      </w:tr>
      <w:tr w:rsidR="00970BBD" w14:paraId="5782BF2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3.2 Production/delivery capacity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2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3" w14:textId="77777777" w:rsidR="00970BBD" w:rsidRDefault="00970BBD">
            <w:pPr>
              <w:spacing w:before="40" w:after="40"/>
            </w:pPr>
          </w:p>
        </w:tc>
      </w:tr>
      <w:tr w:rsidR="00970BBD" w14:paraId="4DEB9A2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3.3 Emergency response capability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5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6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7" w14:textId="77777777" w:rsidR="00970BBD" w:rsidRDefault="00970BBD">
            <w:pPr>
              <w:spacing w:before="40" w:after="40"/>
            </w:pPr>
          </w:p>
        </w:tc>
      </w:tr>
      <w:tr w:rsidR="00970BBD" w14:paraId="6284937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4. REFERENCES AND TRACK RECORD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A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B" w14:textId="77777777" w:rsidR="00970BBD" w:rsidRDefault="00970BBD">
            <w:pPr>
              <w:spacing w:before="40" w:after="40"/>
            </w:pPr>
          </w:p>
        </w:tc>
      </w:tr>
      <w:tr w:rsidR="00970BBD" w14:paraId="131B28C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4.1 Reference check results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D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E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0F" w14:textId="77777777" w:rsidR="00970BBD" w:rsidRDefault="00970BBD">
            <w:pPr>
              <w:spacing w:before="40" w:after="40"/>
            </w:pPr>
          </w:p>
        </w:tc>
      </w:tr>
      <w:tr w:rsidR="00970BBD" w14:paraId="13F7681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4.2 Experience with UN/NGO/Government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2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3" w14:textId="77777777" w:rsidR="00970BBD" w:rsidRDefault="00970BBD">
            <w:pPr>
              <w:spacing w:before="40" w:after="40"/>
            </w:pPr>
          </w:p>
        </w:tc>
      </w:tr>
      <w:tr w:rsidR="00970BBD" w14:paraId="15618E2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 WEIGHTED SCORE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6" w14:textId="77777777" w:rsidR="00970BBD" w:rsidRDefault="00970BBD">
            <w:pPr>
              <w:spacing w:before="40" w:after="40"/>
            </w:pP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/5.00</w:t>
            </w:r>
          </w:p>
        </w:tc>
      </w:tr>
    </w:tbl>
    <w:p w14:paraId="00000E18" w14:textId="77777777" w:rsidR="00970BBD" w:rsidRDefault="00000000">
      <w:pPr>
        <w:spacing w:before="80" w:after="80"/>
      </w:pPr>
      <w:sdt>
        <w:sdtPr>
          <w:tag w:val="goog_rdk_534"/>
          <w:id w:val="166728634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Scoring Thresholds: ≥4.0 = APPROVED (Tier 3) | 3.0–3.9 = CONDITIONAL | 2.0–2.9 = DEFER | &lt;2.0 = REJECTED</w:t>
          </w:r>
        </w:sdtContent>
      </w:sdt>
    </w:p>
    <w:tbl>
      <w:tblPr>
        <w:tblStyle w:val="10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5A98414B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Committee Chair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E0DB822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Reviewed By (Finance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1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