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E1F" w14:textId="77777777" w:rsidR="00970BBD" w:rsidRDefault="003E79B6">
      <w:pPr>
        <w:pStyle w:val="Heading1"/>
        <w:pageBreakBefore/>
      </w:pPr>
      <w:bookmarkStart w:id="121" w:name="_heading=h.2fsbhamb4ats" w:colFirst="0" w:colLast="0"/>
      <w:bookmarkStart w:id="122" w:name="_Toc224798276"/>
      <w:bookmarkEnd w:id="121"/>
      <w:r>
        <w:lastRenderedPageBreak/>
        <w:t>Annex 8.3-C: Framework Agreement Template</w:t>
      </w:r>
      <w:bookmarkEnd w:id="122"/>
    </w:p>
    <w:p w14:paraId="00000E20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 framework agreement template for pre-qualified suppliers per SADC 5.12 (Framework Agreements).</w:t>
      </w:r>
    </w:p>
    <w:p w14:paraId="00000E21" w14:textId="77777777" w:rsidR="00970BBD" w:rsidRDefault="003E79B6">
      <w:pPr>
        <w:spacing w:before="200" w:after="80"/>
        <w:jc w:val="center"/>
      </w:pPr>
      <w:r>
        <w:rPr>
          <w:b/>
          <w:bCs/>
          <w:color w:val="000000"/>
        </w:rPr>
        <w:t>SADC HUMANITARIAN AND EMERGENCY OPERATIONS CENTRE</w:t>
      </w:r>
    </w:p>
    <w:p w14:paraId="00000E22" w14:textId="77777777" w:rsidR="00970BBD" w:rsidRDefault="003E79B6">
      <w:pPr>
        <w:spacing w:before="80" w:after="200"/>
        <w:jc w:val="center"/>
      </w:pPr>
      <w:r>
        <w:rPr>
          <w:b/>
          <w:bCs/>
          <w:color w:val="000000"/>
        </w:rPr>
        <w:t>FRAMEWORK AGREEMENT</w:t>
      </w:r>
    </w:p>
    <w:tbl>
      <w:tblPr>
        <w:tblStyle w:val="10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F5DBAA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Agreement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FA-[YEAR]-[SEQ]</w:t>
            </w:r>
          </w:p>
        </w:tc>
      </w:tr>
      <w:tr w:rsidR="00970BBD" w14:paraId="19CF863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 of Agreement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6" w14:textId="77777777" w:rsidR="00970BBD" w:rsidRDefault="00970BBD">
            <w:pPr>
              <w:spacing w:before="40" w:after="40"/>
            </w:pPr>
          </w:p>
        </w:tc>
      </w:tr>
      <w:tr w:rsidR="00970BBD" w14:paraId="495DDAF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Between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SHOC ("the Contracting Authority")</w:t>
            </w:r>
          </w:p>
        </w:tc>
      </w:tr>
      <w:tr w:rsidR="00970BBD" w14:paraId="30A69C9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[Supplier Name] ("the Supplier")</w:t>
            </w:r>
          </w:p>
        </w:tc>
      </w:tr>
      <w:tr w:rsidR="00970BBD" w14:paraId="02D1F2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C" w14:textId="77777777" w:rsidR="00970BBD" w:rsidRDefault="00970BBD">
            <w:pPr>
              <w:spacing w:before="40" w:after="40"/>
            </w:pPr>
          </w:p>
        </w:tc>
      </w:tr>
      <w:tr w:rsidR="00970BBD" w14:paraId="4B4A06B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E" w14:textId="77777777" w:rsidR="00970BBD" w:rsidRDefault="00000000">
            <w:pPr>
              <w:spacing w:before="40" w:after="40"/>
            </w:pPr>
            <w:sdt>
              <w:sdtPr>
                <w:tag w:val="goog_rdk_535"/>
                <w:id w:val="-19384037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12 months  </w:t>
            </w:r>
            <w:sdt>
              <w:sdtPr>
                <w:tag w:val="goog_rdk_536"/>
                <w:id w:val="-19997140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24 months  </w:t>
            </w:r>
            <w:sdt>
              <w:sdtPr>
                <w:tag w:val="goog_rdk_537"/>
                <w:id w:val="-3355524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36 months (max per SADC 5.12.4)</w:t>
            </w:r>
          </w:p>
        </w:tc>
      </w:tr>
      <w:tr w:rsidR="00970BBD" w14:paraId="71F1370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2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Maximum Value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30" w14:textId="77777777" w:rsidR="00970BBD" w:rsidRDefault="00970BBD">
            <w:pPr>
              <w:spacing w:before="40" w:after="40"/>
            </w:pPr>
          </w:p>
        </w:tc>
      </w:tr>
      <w:tr w:rsidR="00970BBD" w14:paraId="4DDA265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3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Incoterms Basis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32" w14:textId="77777777" w:rsidR="00970BBD" w:rsidRDefault="00970BBD">
            <w:pPr>
              <w:spacing w:before="40" w:after="40"/>
            </w:pPr>
          </w:p>
        </w:tc>
      </w:tr>
    </w:tbl>
    <w:p w14:paraId="00000E33" w14:textId="77777777" w:rsidR="00970BBD" w:rsidRDefault="003E79B6">
      <w:pPr>
        <w:spacing w:before="200" w:after="80"/>
      </w:pPr>
      <w:r>
        <w:rPr>
          <w:b/>
          <w:bCs/>
          <w:color w:val="000000"/>
        </w:rPr>
        <w:t>TERMS AND CONDITIONS</w:t>
      </w:r>
    </w:p>
    <w:p w14:paraId="00000E34" w14:textId="77777777" w:rsidR="00970BBD" w:rsidRDefault="003E79B6">
      <w:pPr>
        <w:spacing w:before="80" w:after="80"/>
      </w:pPr>
      <w:r>
        <w:rPr>
          <w:color w:val="000000"/>
        </w:rPr>
        <w:t>1. SCOPE: This Framework Agreement establishes terms for the supply of [goods/services] as detailed in Schedule A. Call-off orders shall be placed through Purchase Orders referencing this Agreement.</w:t>
      </w:r>
    </w:p>
    <w:p w14:paraId="00000E35" w14:textId="77777777" w:rsidR="00970BBD" w:rsidRDefault="003E79B6">
      <w:pPr>
        <w:spacing w:before="80" w:after="80"/>
      </w:pPr>
      <w:r>
        <w:rPr>
          <w:color w:val="000000"/>
        </w:rPr>
        <w:t>2. PRICING: Prices are fixed for the duration unless adjusted per the price variation mechanism in Schedule B. All prices are in USD.</w:t>
      </w:r>
    </w:p>
    <w:p w14:paraId="00000E36" w14:textId="77777777" w:rsidR="00970BBD" w:rsidRDefault="003E79B6">
      <w:pPr>
        <w:spacing w:before="80" w:after="80"/>
      </w:pPr>
      <w:r>
        <w:rPr>
          <w:color w:val="000000"/>
        </w:rPr>
        <w:t>3. DELIVERY: Standard delivery within [X] working days of call-off order; Emergency delivery within [Y] hours.</w:t>
      </w:r>
    </w:p>
    <w:p w14:paraId="00000E37" w14:textId="77777777" w:rsidR="00970BBD" w:rsidRDefault="003E79B6">
      <w:pPr>
        <w:spacing w:before="80" w:after="80"/>
      </w:pPr>
      <w:r>
        <w:rPr>
          <w:color w:val="000000"/>
        </w:rPr>
        <w:t>4. QUALITY: All goods/services shall conform to specifications in Schedule A and applicable international standards.</w:t>
      </w:r>
    </w:p>
    <w:p w14:paraId="00000E38" w14:textId="77777777" w:rsidR="00970BBD" w:rsidRDefault="003E79B6">
      <w:pPr>
        <w:spacing w:before="80" w:after="80"/>
      </w:pPr>
      <w:r>
        <w:rPr>
          <w:color w:val="000000"/>
        </w:rPr>
        <w:t>5. PAYMENT: Payment within 30 days of receipt and acceptance, subject to proper documentation.</w:t>
      </w:r>
    </w:p>
    <w:p w14:paraId="00000E39" w14:textId="77777777" w:rsidR="00970BBD" w:rsidRDefault="003E79B6">
      <w:pPr>
        <w:spacing w:before="80" w:after="80"/>
      </w:pPr>
      <w:r>
        <w:rPr>
          <w:color w:val="000000"/>
        </w:rPr>
        <w:t>6. TERMINATION: Either party may terminate with 30 days written notice. SHOC may terminate immediately for breach or if supplier is debarred (SADC 5.4.3).</w:t>
      </w:r>
    </w:p>
    <w:p w14:paraId="00000E3A" w14:textId="77777777" w:rsidR="00970BBD" w:rsidRDefault="003E79B6">
      <w:pPr>
        <w:spacing w:before="80" w:after="80"/>
      </w:pPr>
      <w:r>
        <w:rPr>
          <w:color w:val="000000"/>
        </w:rPr>
        <w:t>7. ETHICS: The Supplier shall comply with SADC ethical standards (5.4) and shall not engage in any prohibited practice.</w:t>
      </w:r>
    </w:p>
    <w:p w14:paraId="00000E3B" w14:textId="77777777" w:rsidR="00970BBD" w:rsidRDefault="003E79B6">
      <w:pPr>
        <w:spacing w:before="80" w:after="80"/>
      </w:pPr>
      <w:r>
        <w:rPr>
          <w:color w:val="000000"/>
        </w:rPr>
        <w:t>8. GOVERNING LAW: This Agreement is governed by SADC Procurement Guidelines and the laws of Botswana.</w:t>
      </w:r>
    </w:p>
    <w:p w14:paraId="00000E3C" w14:textId="77777777" w:rsidR="00970BBD" w:rsidRDefault="00970BBD">
      <w:pPr>
        <w:spacing w:before="200"/>
      </w:pPr>
    </w:p>
    <w:tbl>
      <w:tblPr>
        <w:tblStyle w:val="10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44FDED63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3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For SHOC: Executive Director [1]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3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5C88CCA0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4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For Supplier: Authorised Signatory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4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E4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