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236" w14:textId="77777777" w:rsidR="00970BBD" w:rsidRDefault="003E79B6">
      <w:pPr>
        <w:pStyle w:val="Heading1"/>
        <w:pageBreakBefore/>
      </w:pPr>
      <w:bookmarkStart w:id="178" w:name="_heading=h.6874a4mz2g4" w:colFirst="0" w:colLast="0"/>
      <w:bookmarkStart w:id="179" w:name="_Toc224798316"/>
      <w:bookmarkEnd w:id="178"/>
      <w:r>
        <w:lastRenderedPageBreak/>
        <w:t>Annex 8.4-L: Satellite Tracking Device Specifications</w:t>
      </w:r>
      <w:bookmarkEnd w:id="179"/>
    </w:p>
    <w:p w14:paraId="00001237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Define minimum technical specifications for satellite tracking devices fitted to SHOC fleet vehicles and high-value cargo shipments, ensuring real-time visibility per UNDAC Handbook logistics protocols and SHOC ICT Policy.</w:t>
      </w:r>
    </w:p>
    <w:p w14:paraId="00001238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2.5 │ SHOC ICT Policy v3.0 │ Output: SAT-SPEC-01</w:t>
      </w:r>
    </w:p>
    <w:p w14:paraId="00001239" w14:textId="77777777" w:rsidR="00970BBD" w:rsidRDefault="003E79B6">
      <w:pPr>
        <w:pStyle w:val="Heading2"/>
      </w:pPr>
      <w:bookmarkStart w:id="180" w:name="_Toc224798317"/>
      <w:r>
        <w:t>Minimum Technical Requirements</w:t>
      </w:r>
      <w:bookmarkEnd w:id="180"/>
    </w:p>
    <w:tbl>
      <w:tblPr>
        <w:tblStyle w:val="72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970BBD" w14:paraId="14D69148" w14:textId="77777777">
        <w:tc>
          <w:tcPr>
            <w:tcW w:w="3120" w:type="dxa"/>
            <w:shd w:val="clear" w:color="auto" w:fill="D5E8F0"/>
          </w:tcPr>
          <w:p w14:paraId="0000123A" w14:textId="77777777" w:rsidR="00970BBD" w:rsidRDefault="003E79B6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3120" w:type="dxa"/>
            <w:shd w:val="clear" w:color="auto" w:fill="D5E8F0"/>
          </w:tcPr>
          <w:p w14:paraId="0000123B" w14:textId="77777777" w:rsidR="00970BBD" w:rsidRDefault="003E79B6">
            <w:r>
              <w:rPr>
                <w:b/>
                <w:bCs/>
                <w:sz w:val="20"/>
                <w:szCs w:val="20"/>
              </w:rPr>
              <w:t>Minimum Specification</w:t>
            </w:r>
          </w:p>
        </w:tc>
        <w:tc>
          <w:tcPr>
            <w:tcW w:w="3120" w:type="dxa"/>
            <w:shd w:val="clear" w:color="auto" w:fill="D5E8F0"/>
          </w:tcPr>
          <w:p w14:paraId="0000123C" w14:textId="77777777" w:rsidR="00970BBD" w:rsidRDefault="003E79B6">
            <w:r>
              <w:rPr>
                <w:b/>
                <w:bCs/>
                <w:sz w:val="20"/>
                <w:szCs w:val="20"/>
              </w:rPr>
              <w:t>Preferred Specification</w:t>
            </w:r>
          </w:p>
        </w:tc>
      </w:tr>
      <w:tr w:rsidR="00970BBD" w14:paraId="069028D6" w14:textId="77777777">
        <w:tc>
          <w:tcPr>
            <w:tcW w:w="3120" w:type="dxa"/>
          </w:tcPr>
          <w:p w14:paraId="0000123D" w14:textId="77777777" w:rsidR="00970BBD" w:rsidRDefault="003E79B6">
            <w:r>
              <w:rPr>
                <w:sz w:val="20"/>
                <w:szCs w:val="20"/>
              </w:rPr>
              <w:t>Tracking Technology</w:t>
            </w:r>
          </w:p>
        </w:tc>
        <w:tc>
          <w:tcPr>
            <w:tcW w:w="3120" w:type="dxa"/>
          </w:tcPr>
          <w:p w14:paraId="0000123E" w14:textId="77777777" w:rsidR="00970BBD" w:rsidRDefault="003E79B6">
            <w:r>
              <w:rPr>
                <w:sz w:val="20"/>
                <w:szCs w:val="20"/>
              </w:rPr>
              <w:t>GPS + GLONASS</w:t>
            </w:r>
          </w:p>
        </w:tc>
        <w:tc>
          <w:tcPr>
            <w:tcW w:w="3120" w:type="dxa"/>
          </w:tcPr>
          <w:p w14:paraId="0000123F" w14:textId="77777777" w:rsidR="00970BBD" w:rsidRDefault="003E79B6">
            <w:r>
              <w:rPr>
                <w:sz w:val="20"/>
                <w:szCs w:val="20"/>
              </w:rPr>
              <w:t>GPS + GLONASS + Galileo</w:t>
            </w:r>
          </w:p>
        </w:tc>
      </w:tr>
      <w:tr w:rsidR="00970BBD" w14:paraId="637B5DA0" w14:textId="77777777">
        <w:tc>
          <w:tcPr>
            <w:tcW w:w="3120" w:type="dxa"/>
          </w:tcPr>
          <w:p w14:paraId="00001240" w14:textId="77777777" w:rsidR="00970BBD" w:rsidRDefault="003E79B6">
            <w:r>
              <w:rPr>
                <w:sz w:val="20"/>
                <w:szCs w:val="20"/>
              </w:rPr>
              <w:t>Position Accuracy</w:t>
            </w:r>
          </w:p>
        </w:tc>
        <w:tc>
          <w:tcPr>
            <w:tcW w:w="3120" w:type="dxa"/>
          </w:tcPr>
          <w:p w14:paraId="00001241" w14:textId="77777777" w:rsidR="00970BBD" w:rsidRDefault="00000000">
            <w:sdt>
              <w:sdtPr>
                <w:tag w:val="goog_rdk_632"/>
                <w:id w:val="-200832777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≤5 metres CEP</w:t>
                </w:r>
              </w:sdtContent>
            </w:sdt>
          </w:p>
        </w:tc>
        <w:tc>
          <w:tcPr>
            <w:tcW w:w="3120" w:type="dxa"/>
          </w:tcPr>
          <w:p w14:paraId="00001242" w14:textId="77777777" w:rsidR="00970BBD" w:rsidRDefault="00000000">
            <w:sdt>
              <w:sdtPr>
                <w:tag w:val="goog_rdk_633"/>
                <w:id w:val="74596998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≤2.5 metres CEP</w:t>
                </w:r>
              </w:sdtContent>
            </w:sdt>
          </w:p>
        </w:tc>
      </w:tr>
      <w:tr w:rsidR="00970BBD" w14:paraId="0EC3B2B2" w14:textId="77777777">
        <w:tc>
          <w:tcPr>
            <w:tcW w:w="3120" w:type="dxa"/>
          </w:tcPr>
          <w:p w14:paraId="00001243" w14:textId="77777777" w:rsidR="00970BBD" w:rsidRDefault="003E79B6">
            <w:r>
              <w:rPr>
                <w:sz w:val="20"/>
                <w:szCs w:val="20"/>
              </w:rPr>
              <w:t>Update Frequency</w:t>
            </w:r>
          </w:p>
        </w:tc>
        <w:tc>
          <w:tcPr>
            <w:tcW w:w="3120" w:type="dxa"/>
          </w:tcPr>
          <w:p w14:paraId="00001244" w14:textId="77777777" w:rsidR="00970BBD" w:rsidRDefault="003E79B6">
            <w:r>
              <w:rPr>
                <w:sz w:val="20"/>
                <w:szCs w:val="20"/>
              </w:rPr>
              <w:t>Every 60 seconds (moving)</w:t>
            </w:r>
          </w:p>
        </w:tc>
        <w:tc>
          <w:tcPr>
            <w:tcW w:w="3120" w:type="dxa"/>
          </w:tcPr>
          <w:p w14:paraId="00001245" w14:textId="77777777" w:rsidR="00970BBD" w:rsidRDefault="003E79B6">
            <w:r>
              <w:rPr>
                <w:sz w:val="20"/>
                <w:szCs w:val="20"/>
              </w:rPr>
              <w:t>Every 30 seconds (moving)</w:t>
            </w:r>
          </w:p>
        </w:tc>
      </w:tr>
      <w:tr w:rsidR="00970BBD" w14:paraId="04AB1BE7" w14:textId="77777777">
        <w:tc>
          <w:tcPr>
            <w:tcW w:w="3120" w:type="dxa"/>
          </w:tcPr>
          <w:p w14:paraId="00001246" w14:textId="77777777" w:rsidR="00970BBD" w:rsidRDefault="003E79B6">
            <w:r>
              <w:rPr>
                <w:sz w:val="20"/>
                <w:szCs w:val="20"/>
              </w:rPr>
              <w:t>Communication</w:t>
            </w:r>
          </w:p>
        </w:tc>
        <w:tc>
          <w:tcPr>
            <w:tcW w:w="3120" w:type="dxa"/>
          </w:tcPr>
          <w:p w14:paraId="00001247" w14:textId="77777777" w:rsidR="00970BBD" w:rsidRDefault="003E79B6">
            <w:r>
              <w:rPr>
                <w:sz w:val="20"/>
                <w:szCs w:val="20"/>
              </w:rPr>
              <w:t>GSM/GPRS with satellite fallback</w:t>
            </w:r>
          </w:p>
        </w:tc>
        <w:tc>
          <w:tcPr>
            <w:tcW w:w="3120" w:type="dxa"/>
          </w:tcPr>
          <w:p w14:paraId="00001248" w14:textId="77777777" w:rsidR="00970BBD" w:rsidRDefault="003E79B6">
            <w:r>
              <w:rPr>
                <w:sz w:val="20"/>
                <w:szCs w:val="20"/>
              </w:rPr>
              <w:t>Dual-mode cellular + Iridium satellite</w:t>
            </w:r>
          </w:p>
        </w:tc>
      </w:tr>
      <w:tr w:rsidR="00970BBD" w14:paraId="335A1A1A" w14:textId="77777777">
        <w:tc>
          <w:tcPr>
            <w:tcW w:w="3120" w:type="dxa"/>
          </w:tcPr>
          <w:p w14:paraId="00001249" w14:textId="77777777" w:rsidR="00970BBD" w:rsidRDefault="003E79B6">
            <w:r>
              <w:rPr>
                <w:sz w:val="20"/>
                <w:szCs w:val="20"/>
              </w:rPr>
              <w:t>Battery Backup</w:t>
            </w:r>
          </w:p>
        </w:tc>
        <w:tc>
          <w:tcPr>
            <w:tcW w:w="3120" w:type="dxa"/>
          </w:tcPr>
          <w:p w14:paraId="0000124A" w14:textId="77777777" w:rsidR="00970BBD" w:rsidRDefault="00000000">
            <w:sdt>
              <w:sdtPr>
                <w:tag w:val="goog_rdk_634"/>
                <w:id w:val="33408305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≥8 hours internal battery</w:t>
                </w:r>
              </w:sdtContent>
            </w:sdt>
          </w:p>
        </w:tc>
        <w:tc>
          <w:tcPr>
            <w:tcW w:w="3120" w:type="dxa"/>
          </w:tcPr>
          <w:p w14:paraId="0000124B" w14:textId="77777777" w:rsidR="00970BBD" w:rsidRDefault="00000000">
            <w:sdt>
              <w:sdtPr>
                <w:tag w:val="goog_rdk_635"/>
                <w:id w:val="-173771982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≥24 hours internal battery</w:t>
                </w:r>
              </w:sdtContent>
            </w:sdt>
          </w:p>
        </w:tc>
      </w:tr>
      <w:tr w:rsidR="00970BBD" w14:paraId="22A81F3B" w14:textId="77777777">
        <w:tc>
          <w:tcPr>
            <w:tcW w:w="3120" w:type="dxa"/>
          </w:tcPr>
          <w:p w14:paraId="0000124C" w14:textId="77777777" w:rsidR="00970BBD" w:rsidRDefault="003E79B6">
            <w:r>
              <w:rPr>
                <w:sz w:val="20"/>
                <w:szCs w:val="20"/>
              </w:rPr>
              <w:t>Operating Temperature</w:t>
            </w:r>
          </w:p>
        </w:tc>
        <w:tc>
          <w:tcPr>
            <w:tcW w:w="3120" w:type="dxa"/>
          </w:tcPr>
          <w:p w14:paraId="0000124D" w14:textId="77777777" w:rsidR="00970BBD" w:rsidRDefault="003E79B6">
            <w:r>
              <w:rPr>
                <w:sz w:val="20"/>
                <w:szCs w:val="20"/>
              </w:rPr>
              <w:t>-10°C to +60°C</w:t>
            </w:r>
          </w:p>
        </w:tc>
        <w:tc>
          <w:tcPr>
            <w:tcW w:w="3120" w:type="dxa"/>
          </w:tcPr>
          <w:p w14:paraId="0000124E" w14:textId="77777777" w:rsidR="00970BBD" w:rsidRDefault="003E79B6">
            <w:r>
              <w:rPr>
                <w:sz w:val="20"/>
                <w:szCs w:val="20"/>
              </w:rPr>
              <w:t>-20°C to +70°C</w:t>
            </w:r>
          </w:p>
        </w:tc>
      </w:tr>
      <w:tr w:rsidR="00970BBD" w14:paraId="26C2CE5C" w14:textId="77777777">
        <w:tc>
          <w:tcPr>
            <w:tcW w:w="3120" w:type="dxa"/>
          </w:tcPr>
          <w:p w14:paraId="0000124F" w14:textId="77777777" w:rsidR="00970BBD" w:rsidRDefault="003E79B6">
            <w:r>
              <w:rPr>
                <w:sz w:val="20"/>
                <w:szCs w:val="20"/>
              </w:rPr>
              <w:t>Ingress Protection</w:t>
            </w:r>
          </w:p>
        </w:tc>
        <w:tc>
          <w:tcPr>
            <w:tcW w:w="3120" w:type="dxa"/>
          </w:tcPr>
          <w:p w14:paraId="00001250" w14:textId="77777777" w:rsidR="00970BBD" w:rsidRDefault="003E79B6">
            <w:r>
              <w:rPr>
                <w:sz w:val="20"/>
                <w:szCs w:val="20"/>
              </w:rPr>
              <w:t>IP65 minimum</w:t>
            </w:r>
          </w:p>
        </w:tc>
        <w:tc>
          <w:tcPr>
            <w:tcW w:w="3120" w:type="dxa"/>
          </w:tcPr>
          <w:p w14:paraId="00001251" w14:textId="77777777" w:rsidR="00970BBD" w:rsidRDefault="003E79B6">
            <w:r>
              <w:rPr>
                <w:sz w:val="20"/>
                <w:szCs w:val="20"/>
              </w:rPr>
              <w:t>IP67 or higher</w:t>
            </w:r>
          </w:p>
        </w:tc>
      </w:tr>
      <w:tr w:rsidR="00970BBD" w14:paraId="1A73748B" w14:textId="77777777">
        <w:tc>
          <w:tcPr>
            <w:tcW w:w="3120" w:type="dxa"/>
          </w:tcPr>
          <w:p w14:paraId="00001252" w14:textId="77777777" w:rsidR="00970BBD" w:rsidRDefault="003E79B6">
            <w:r>
              <w:rPr>
                <w:sz w:val="20"/>
                <w:szCs w:val="20"/>
              </w:rPr>
              <w:t>Geofencing</w:t>
            </w:r>
          </w:p>
        </w:tc>
        <w:tc>
          <w:tcPr>
            <w:tcW w:w="3120" w:type="dxa"/>
          </w:tcPr>
          <w:p w14:paraId="00001253" w14:textId="77777777" w:rsidR="00970BBD" w:rsidRDefault="003E79B6">
            <w:r>
              <w:rPr>
                <w:sz w:val="20"/>
                <w:szCs w:val="20"/>
              </w:rPr>
              <w:t>Configurable zones with alerts</w:t>
            </w:r>
          </w:p>
        </w:tc>
        <w:tc>
          <w:tcPr>
            <w:tcW w:w="3120" w:type="dxa"/>
          </w:tcPr>
          <w:p w14:paraId="00001254" w14:textId="77777777" w:rsidR="00970BBD" w:rsidRDefault="003E79B6">
            <w:r>
              <w:rPr>
                <w:sz w:val="20"/>
                <w:szCs w:val="20"/>
              </w:rPr>
              <w:t>Unlimited zones with corridor alerts</w:t>
            </w:r>
          </w:p>
        </w:tc>
      </w:tr>
      <w:tr w:rsidR="00970BBD" w14:paraId="5A4AB928" w14:textId="77777777">
        <w:tc>
          <w:tcPr>
            <w:tcW w:w="3120" w:type="dxa"/>
          </w:tcPr>
          <w:p w14:paraId="00001255" w14:textId="77777777" w:rsidR="00970BBD" w:rsidRDefault="003E79B6">
            <w:r>
              <w:rPr>
                <w:sz w:val="20"/>
                <w:szCs w:val="20"/>
              </w:rPr>
              <w:t>Data Interface</w:t>
            </w:r>
          </w:p>
        </w:tc>
        <w:tc>
          <w:tcPr>
            <w:tcW w:w="3120" w:type="dxa"/>
          </w:tcPr>
          <w:p w14:paraId="00001256" w14:textId="77777777" w:rsidR="00970BBD" w:rsidRDefault="003E79B6">
            <w:r>
              <w:rPr>
                <w:sz w:val="20"/>
                <w:szCs w:val="20"/>
              </w:rPr>
              <w:t>API integration with DFMS</w:t>
            </w:r>
          </w:p>
        </w:tc>
        <w:tc>
          <w:tcPr>
            <w:tcW w:w="3120" w:type="dxa"/>
          </w:tcPr>
          <w:p w14:paraId="00001257" w14:textId="77777777" w:rsidR="00970BBD" w:rsidRDefault="003E79B6">
            <w:r>
              <w:rPr>
                <w:sz w:val="20"/>
                <w:szCs w:val="20"/>
              </w:rPr>
              <w:t>API + direct ERP/DLMS feed</w:t>
            </w:r>
          </w:p>
        </w:tc>
      </w:tr>
      <w:tr w:rsidR="00970BBD" w14:paraId="7FAE2A5D" w14:textId="77777777">
        <w:tc>
          <w:tcPr>
            <w:tcW w:w="3120" w:type="dxa"/>
          </w:tcPr>
          <w:p w14:paraId="00001258" w14:textId="77777777" w:rsidR="00970BBD" w:rsidRDefault="003E79B6">
            <w:r>
              <w:rPr>
                <w:sz w:val="20"/>
                <w:szCs w:val="20"/>
              </w:rPr>
              <w:t>Tamper Detection</w:t>
            </w:r>
          </w:p>
        </w:tc>
        <w:tc>
          <w:tcPr>
            <w:tcW w:w="3120" w:type="dxa"/>
          </w:tcPr>
          <w:p w14:paraId="00001259" w14:textId="77777777" w:rsidR="00970BBD" w:rsidRDefault="003E79B6">
            <w:r>
              <w:rPr>
                <w:sz w:val="20"/>
                <w:szCs w:val="20"/>
              </w:rPr>
              <w:t>Alert on disconnection</w:t>
            </w:r>
          </w:p>
        </w:tc>
        <w:tc>
          <w:tcPr>
            <w:tcW w:w="3120" w:type="dxa"/>
          </w:tcPr>
          <w:p w14:paraId="0000125A" w14:textId="77777777" w:rsidR="00970BBD" w:rsidRDefault="003E79B6">
            <w:r>
              <w:rPr>
                <w:sz w:val="20"/>
                <w:szCs w:val="20"/>
              </w:rPr>
              <w:t>Alert + photo capture</w:t>
            </w:r>
          </w:p>
        </w:tc>
      </w:tr>
    </w:tbl>
    <w:p w14:paraId="0000125B" w14:textId="77777777" w:rsidR="00970BBD" w:rsidRDefault="003E79B6">
      <w:pPr>
        <w:pStyle w:val="Heading2"/>
      </w:pPr>
      <w:bookmarkStart w:id="181" w:name="_Toc224798318"/>
      <w:r>
        <w:t>Deployment Standards</w:t>
      </w:r>
      <w:bookmarkEnd w:id="181"/>
    </w:p>
    <w:p w14:paraId="0000125C" w14:textId="77777777" w:rsidR="00970BBD" w:rsidRDefault="003E79B6">
      <w:pPr>
        <w:spacing w:before="80" w:after="80"/>
      </w:pPr>
      <w:r>
        <w:rPr>
          <w:color w:val="000000"/>
        </w:rPr>
        <w:t>All SHOC-owned vehicles and hired vehicles on missions exceeding 48 hours must be fitted with compliant devices. High-value cargo (CAT-1, CAT-2) shipments require dedicated cargo trackers. Device data feeds the Fleet Dashboard (</w:t>
      </w:r>
      <w:hyperlink w:anchor="_heading=h.hl2s0bt0s7up">
        <w:r>
          <w:rPr>
            <w:color w:val="0563C1"/>
            <w:u w:val="single"/>
          </w:rPr>
          <w:t>8.4-N</w:t>
        </w:r>
      </w:hyperlink>
      <w:r>
        <w:rPr>
          <w:color w:val="000000"/>
        </w:rPr>
        <w:t>) and DLMS.</w:t>
      </w:r>
    </w:p>
    <w:tbl>
      <w:tblPr>
        <w:tblStyle w:val="71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970BBD" w14:paraId="579C3522" w14:textId="77777777">
        <w:tc>
          <w:tcPr>
            <w:tcW w:w="3120" w:type="dxa"/>
            <w:shd w:val="clear" w:color="auto" w:fill="D5E8F0"/>
          </w:tcPr>
          <w:p w14:paraId="0000125D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shd w:val="clear" w:color="auto" w:fill="D5E8F0"/>
          </w:tcPr>
          <w:p w14:paraId="0000125E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120" w:type="dxa"/>
            <w:shd w:val="clear" w:color="auto" w:fill="D5E8F0"/>
          </w:tcPr>
          <w:p w14:paraId="0000125F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1EAF433A" w14:textId="77777777">
        <w:tc>
          <w:tcPr>
            <w:tcW w:w="3120" w:type="dxa"/>
          </w:tcPr>
          <w:p w14:paraId="00001260" w14:textId="77777777" w:rsidR="00970BBD" w:rsidRDefault="003E79B6">
            <w:r>
              <w:rPr>
                <w:sz w:val="20"/>
                <w:szCs w:val="20"/>
              </w:rPr>
              <w:t>Prepared By:</w:t>
            </w:r>
          </w:p>
        </w:tc>
        <w:tc>
          <w:tcPr>
            <w:tcW w:w="3120" w:type="dxa"/>
          </w:tcPr>
          <w:p w14:paraId="00001261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262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44B2D4CC" w14:textId="77777777">
        <w:tc>
          <w:tcPr>
            <w:tcW w:w="3120" w:type="dxa"/>
          </w:tcPr>
          <w:p w14:paraId="00001263" w14:textId="77777777" w:rsidR="00970BBD" w:rsidRDefault="003E79B6">
            <w:r>
              <w:rPr>
                <w:sz w:val="20"/>
                <w:szCs w:val="20"/>
              </w:rPr>
              <w:t>Reviewed By:</w:t>
            </w:r>
          </w:p>
        </w:tc>
        <w:tc>
          <w:tcPr>
            <w:tcW w:w="3120" w:type="dxa"/>
          </w:tcPr>
          <w:p w14:paraId="00001264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265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1B9A6FF3" w14:textId="77777777">
        <w:tc>
          <w:tcPr>
            <w:tcW w:w="3120" w:type="dxa"/>
          </w:tcPr>
          <w:p w14:paraId="00001266" w14:textId="77777777" w:rsidR="00970BBD" w:rsidRDefault="003E79B6">
            <w:r>
              <w:rPr>
                <w:sz w:val="20"/>
                <w:szCs w:val="20"/>
              </w:rPr>
              <w:t>Approved By:</w:t>
            </w:r>
          </w:p>
        </w:tc>
        <w:tc>
          <w:tcPr>
            <w:tcW w:w="3120" w:type="dxa"/>
          </w:tcPr>
          <w:p w14:paraId="00001267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268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