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269" w14:textId="77777777" w:rsidR="00970BBD" w:rsidRDefault="003E79B6">
      <w:pPr>
        <w:pStyle w:val="Heading1"/>
        <w:pageBreakBefore/>
      </w:pPr>
      <w:bookmarkStart w:id="182" w:name="_heading=h.hl2s0bt0s7up" w:colFirst="0" w:colLast="0"/>
      <w:bookmarkStart w:id="183" w:name="_Toc224798319"/>
      <w:bookmarkEnd w:id="182"/>
      <w:r>
        <w:lastRenderedPageBreak/>
        <w:t>Annex 8.4-N: Fleet Dashboard KPI Definitions</w:t>
      </w:r>
      <w:bookmarkEnd w:id="183"/>
    </w:p>
    <w:p w14:paraId="0000126A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Define the 12 key performance indicators displayed on the SHOC Digital Fleet Management System (DFMS) dashboard, aligned with the SOP Section 7.5 SADC Schedule 4 KPI framework.</w:t>
      </w:r>
    </w:p>
    <w:p w14:paraId="0000126B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7.4–7.5 │ SADC Schedule 4 │ Output: FLEET-KPI-01</w:t>
      </w:r>
    </w:p>
    <w:tbl>
      <w:tblPr>
        <w:tblStyle w:val="7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2100"/>
        <w:gridCol w:w="420"/>
        <w:gridCol w:w="2040"/>
        <w:gridCol w:w="1080"/>
        <w:gridCol w:w="1020"/>
        <w:gridCol w:w="2100"/>
      </w:tblGrid>
      <w:tr w:rsidR="00970BBD" w14:paraId="0EC58EF4" w14:textId="77777777">
        <w:tc>
          <w:tcPr>
            <w:tcW w:w="600" w:type="dxa"/>
            <w:shd w:val="clear" w:color="auto" w:fill="D5E8F0"/>
          </w:tcPr>
          <w:p w14:paraId="0000126C" w14:textId="77777777" w:rsidR="00970BBD" w:rsidRDefault="003E79B6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100" w:type="dxa"/>
            <w:shd w:val="clear" w:color="auto" w:fill="D5E8F0"/>
          </w:tcPr>
          <w:p w14:paraId="0000126D" w14:textId="77777777" w:rsidR="00970BBD" w:rsidRDefault="003E79B6">
            <w:r>
              <w:rPr>
                <w:b/>
                <w:bCs/>
                <w:sz w:val="20"/>
                <w:szCs w:val="20"/>
              </w:rPr>
              <w:t>KPI Name</w:t>
            </w:r>
          </w:p>
        </w:tc>
        <w:tc>
          <w:tcPr>
            <w:tcW w:w="2460" w:type="dxa"/>
            <w:gridSpan w:val="2"/>
            <w:shd w:val="clear" w:color="auto" w:fill="D5E8F0"/>
          </w:tcPr>
          <w:p w14:paraId="0000126E" w14:textId="77777777" w:rsidR="00970BBD" w:rsidRDefault="003E79B6">
            <w:r>
              <w:rPr>
                <w:b/>
                <w:bCs/>
                <w:sz w:val="20"/>
                <w:szCs w:val="20"/>
              </w:rPr>
              <w:t>Formula</w:t>
            </w:r>
          </w:p>
        </w:tc>
        <w:tc>
          <w:tcPr>
            <w:tcW w:w="2100" w:type="dxa"/>
            <w:gridSpan w:val="2"/>
            <w:shd w:val="clear" w:color="auto" w:fill="D5E8F0"/>
          </w:tcPr>
          <w:p w14:paraId="00001270" w14:textId="77777777" w:rsidR="00970BBD" w:rsidRDefault="003E79B6"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2100" w:type="dxa"/>
            <w:shd w:val="clear" w:color="auto" w:fill="D5E8F0"/>
          </w:tcPr>
          <w:p w14:paraId="00001272" w14:textId="77777777" w:rsidR="00970BBD" w:rsidRDefault="003E79B6">
            <w:r>
              <w:rPr>
                <w:b/>
                <w:bCs/>
                <w:sz w:val="20"/>
                <w:szCs w:val="20"/>
              </w:rPr>
              <w:t>Frequency</w:t>
            </w:r>
          </w:p>
        </w:tc>
      </w:tr>
      <w:tr w:rsidR="00970BBD" w14:paraId="4C09D9AB" w14:textId="77777777">
        <w:tc>
          <w:tcPr>
            <w:tcW w:w="600" w:type="dxa"/>
          </w:tcPr>
          <w:p w14:paraId="00001273" w14:textId="77777777" w:rsidR="00970BBD" w:rsidRDefault="003E79B6">
            <w:r>
              <w:rPr>
                <w:sz w:val="20"/>
                <w:szCs w:val="20"/>
              </w:rPr>
              <w:t>1</w:t>
            </w:r>
          </w:p>
        </w:tc>
        <w:tc>
          <w:tcPr>
            <w:tcW w:w="2100" w:type="dxa"/>
          </w:tcPr>
          <w:p w14:paraId="00001274" w14:textId="77777777" w:rsidR="00970BBD" w:rsidRDefault="003E79B6">
            <w:r>
              <w:rPr>
                <w:sz w:val="20"/>
                <w:szCs w:val="20"/>
              </w:rPr>
              <w:t>Fleet Availability Rate</w:t>
            </w:r>
          </w:p>
        </w:tc>
        <w:tc>
          <w:tcPr>
            <w:tcW w:w="2460" w:type="dxa"/>
            <w:gridSpan w:val="2"/>
          </w:tcPr>
          <w:p w14:paraId="00001275" w14:textId="77777777" w:rsidR="00970BBD" w:rsidRDefault="003E79B6">
            <w:r>
              <w:rPr>
                <w:sz w:val="20"/>
                <w:szCs w:val="20"/>
              </w:rPr>
              <w:t>Operational vehicles / Total fleet × 100</w:t>
            </w:r>
          </w:p>
        </w:tc>
        <w:tc>
          <w:tcPr>
            <w:tcW w:w="2100" w:type="dxa"/>
            <w:gridSpan w:val="2"/>
          </w:tcPr>
          <w:p w14:paraId="00001277" w14:textId="77777777" w:rsidR="00970BBD" w:rsidRDefault="00000000">
            <w:sdt>
              <w:sdtPr>
                <w:tag w:val="goog_rdk_636"/>
                <w:id w:val="22409318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≥90%</w:t>
                </w:r>
              </w:sdtContent>
            </w:sdt>
          </w:p>
        </w:tc>
        <w:tc>
          <w:tcPr>
            <w:tcW w:w="2100" w:type="dxa"/>
          </w:tcPr>
          <w:p w14:paraId="00001279" w14:textId="77777777" w:rsidR="00970BBD" w:rsidRDefault="003E79B6">
            <w:r>
              <w:rPr>
                <w:sz w:val="20"/>
                <w:szCs w:val="20"/>
              </w:rPr>
              <w:t>Daily</w:t>
            </w:r>
          </w:p>
        </w:tc>
      </w:tr>
      <w:tr w:rsidR="00970BBD" w14:paraId="30F04359" w14:textId="77777777">
        <w:tc>
          <w:tcPr>
            <w:tcW w:w="600" w:type="dxa"/>
          </w:tcPr>
          <w:p w14:paraId="0000127A" w14:textId="77777777" w:rsidR="00970BBD" w:rsidRDefault="003E79B6"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dxa"/>
          </w:tcPr>
          <w:p w14:paraId="0000127B" w14:textId="77777777" w:rsidR="00970BBD" w:rsidRDefault="003E79B6">
            <w:r>
              <w:rPr>
                <w:sz w:val="20"/>
                <w:szCs w:val="20"/>
              </w:rPr>
              <w:t>Vehicle Utilisation Rate</w:t>
            </w:r>
          </w:p>
        </w:tc>
        <w:tc>
          <w:tcPr>
            <w:tcW w:w="2460" w:type="dxa"/>
            <w:gridSpan w:val="2"/>
          </w:tcPr>
          <w:p w14:paraId="0000127C" w14:textId="77777777" w:rsidR="00970BBD" w:rsidRDefault="003E79B6">
            <w:r>
              <w:rPr>
                <w:sz w:val="20"/>
                <w:szCs w:val="20"/>
              </w:rPr>
              <w:t>Days deployed / Available days × 100</w:t>
            </w:r>
          </w:p>
        </w:tc>
        <w:tc>
          <w:tcPr>
            <w:tcW w:w="2100" w:type="dxa"/>
            <w:gridSpan w:val="2"/>
          </w:tcPr>
          <w:p w14:paraId="0000127E" w14:textId="77777777" w:rsidR="00970BBD" w:rsidRDefault="00000000">
            <w:sdt>
              <w:sdtPr>
                <w:tag w:val="goog_rdk_637"/>
                <w:id w:val="9589314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≥75%</w:t>
                </w:r>
              </w:sdtContent>
            </w:sdt>
          </w:p>
        </w:tc>
        <w:tc>
          <w:tcPr>
            <w:tcW w:w="2100" w:type="dxa"/>
          </w:tcPr>
          <w:p w14:paraId="00001280" w14:textId="77777777" w:rsidR="00970BBD" w:rsidRDefault="003E79B6">
            <w:r>
              <w:rPr>
                <w:sz w:val="20"/>
                <w:szCs w:val="20"/>
              </w:rPr>
              <w:t>Weekly</w:t>
            </w:r>
          </w:p>
        </w:tc>
      </w:tr>
      <w:tr w:rsidR="00970BBD" w14:paraId="0C547917" w14:textId="77777777">
        <w:tc>
          <w:tcPr>
            <w:tcW w:w="600" w:type="dxa"/>
          </w:tcPr>
          <w:p w14:paraId="00001281" w14:textId="77777777" w:rsidR="00970BBD" w:rsidRDefault="003E79B6"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dxa"/>
          </w:tcPr>
          <w:p w14:paraId="00001282" w14:textId="77777777" w:rsidR="00970BBD" w:rsidRDefault="003E79B6">
            <w:r>
              <w:rPr>
                <w:sz w:val="20"/>
                <w:szCs w:val="20"/>
              </w:rPr>
              <w:t>On-Time Departure</w:t>
            </w:r>
          </w:p>
        </w:tc>
        <w:tc>
          <w:tcPr>
            <w:tcW w:w="2460" w:type="dxa"/>
            <w:gridSpan w:val="2"/>
          </w:tcPr>
          <w:p w14:paraId="00001283" w14:textId="77777777" w:rsidR="00970BBD" w:rsidRDefault="003E79B6">
            <w:r>
              <w:rPr>
                <w:sz w:val="20"/>
                <w:szCs w:val="20"/>
              </w:rPr>
              <w:t>Departures on schedule / Total departures × 100</w:t>
            </w:r>
          </w:p>
        </w:tc>
        <w:tc>
          <w:tcPr>
            <w:tcW w:w="2100" w:type="dxa"/>
            <w:gridSpan w:val="2"/>
          </w:tcPr>
          <w:p w14:paraId="00001285" w14:textId="77777777" w:rsidR="00970BBD" w:rsidRDefault="00000000">
            <w:sdt>
              <w:sdtPr>
                <w:tag w:val="goog_rdk_638"/>
                <w:id w:val="-122811639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≥95%</w:t>
                </w:r>
              </w:sdtContent>
            </w:sdt>
          </w:p>
        </w:tc>
        <w:tc>
          <w:tcPr>
            <w:tcW w:w="2100" w:type="dxa"/>
          </w:tcPr>
          <w:p w14:paraId="00001287" w14:textId="77777777" w:rsidR="00970BBD" w:rsidRDefault="003E79B6">
            <w:r>
              <w:rPr>
                <w:sz w:val="20"/>
                <w:szCs w:val="20"/>
              </w:rPr>
              <w:t>Per mission</w:t>
            </w:r>
          </w:p>
        </w:tc>
      </w:tr>
      <w:tr w:rsidR="00970BBD" w14:paraId="1FB60CF9" w14:textId="77777777">
        <w:tc>
          <w:tcPr>
            <w:tcW w:w="600" w:type="dxa"/>
          </w:tcPr>
          <w:p w14:paraId="00001288" w14:textId="77777777" w:rsidR="00970BBD" w:rsidRDefault="003E79B6"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</w:tcPr>
          <w:p w14:paraId="00001289" w14:textId="77777777" w:rsidR="00970BBD" w:rsidRDefault="003E79B6">
            <w:r>
              <w:rPr>
                <w:sz w:val="20"/>
                <w:szCs w:val="20"/>
              </w:rPr>
              <w:t>Delivery Lead Time</w:t>
            </w:r>
          </w:p>
        </w:tc>
        <w:tc>
          <w:tcPr>
            <w:tcW w:w="2460" w:type="dxa"/>
            <w:gridSpan w:val="2"/>
          </w:tcPr>
          <w:p w14:paraId="0000128A" w14:textId="77777777" w:rsidR="00970BBD" w:rsidRDefault="003E79B6">
            <w:r>
              <w:rPr>
                <w:sz w:val="20"/>
                <w:szCs w:val="20"/>
              </w:rPr>
              <w:t>Avg hours from dispatch to delivery</w:t>
            </w:r>
          </w:p>
        </w:tc>
        <w:tc>
          <w:tcPr>
            <w:tcW w:w="2100" w:type="dxa"/>
            <w:gridSpan w:val="2"/>
          </w:tcPr>
          <w:p w14:paraId="0000128C" w14:textId="77777777" w:rsidR="00970BBD" w:rsidRDefault="00000000">
            <w:sdt>
              <w:sdtPr>
                <w:tag w:val="goog_rdk_639"/>
                <w:id w:val="55827579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≤48h (regional)</w:t>
                </w:r>
              </w:sdtContent>
            </w:sdt>
          </w:p>
        </w:tc>
        <w:tc>
          <w:tcPr>
            <w:tcW w:w="2100" w:type="dxa"/>
          </w:tcPr>
          <w:p w14:paraId="0000128E" w14:textId="77777777" w:rsidR="00970BBD" w:rsidRDefault="003E79B6">
            <w:r>
              <w:rPr>
                <w:sz w:val="20"/>
                <w:szCs w:val="20"/>
              </w:rPr>
              <w:t>Per shipment</w:t>
            </w:r>
          </w:p>
        </w:tc>
      </w:tr>
      <w:tr w:rsidR="00970BBD" w14:paraId="261C66FA" w14:textId="77777777">
        <w:tc>
          <w:tcPr>
            <w:tcW w:w="600" w:type="dxa"/>
          </w:tcPr>
          <w:p w14:paraId="0000128F" w14:textId="77777777" w:rsidR="00970BBD" w:rsidRDefault="003E79B6"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dxa"/>
          </w:tcPr>
          <w:p w14:paraId="00001290" w14:textId="77777777" w:rsidR="00970BBD" w:rsidRDefault="003E79B6">
            <w:r>
              <w:rPr>
                <w:sz w:val="20"/>
                <w:szCs w:val="20"/>
              </w:rPr>
              <w:t>Fuel Efficiency</w:t>
            </w:r>
          </w:p>
        </w:tc>
        <w:tc>
          <w:tcPr>
            <w:tcW w:w="2460" w:type="dxa"/>
            <w:gridSpan w:val="2"/>
          </w:tcPr>
          <w:p w14:paraId="00001291" w14:textId="77777777" w:rsidR="00970BBD" w:rsidRDefault="003E79B6">
            <w:r>
              <w:rPr>
                <w:sz w:val="20"/>
                <w:szCs w:val="20"/>
              </w:rPr>
              <w:t>Litres per 100km by vehicle class</w:t>
            </w:r>
          </w:p>
        </w:tc>
        <w:tc>
          <w:tcPr>
            <w:tcW w:w="2100" w:type="dxa"/>
            <w:gridSpan w:val="2"/>
          </w:tcPr>
          <w:p w14:paraId="00001293" w14:textId="77777777" w:rsidR="00970BBD" w:rsidRDefault="003E79B6">
            <w:r>
              <w:rPr>
                <w:sz w:val="20"/>
                <w:szCs w:val="20"/>
              </w:rPr>
              <w:t>Within 10% of baseline</w:t>
            </w:r>
          </w:p>
        </w:tc>
        <w:tc>
          <w:tcPr>
            <w:tcW w:w="2100" w:type="dxa"/>
          </w:tcPr>
          <w:p w14:paraId="00001295" w14:textId="77777777" w:rsidR="00970BBD" w:rsidRDefault="003E79B6">
            <w:r>
              <w:rPr>
                <w:sz w:val="20"/>
                <w:szCs w:val="20"/>
              </w:rPr>
              <w:t>Monthly</w:t>
            </w:r>
          </w:p>
        </w:tc>
      </w:tr>
      <w:tr w:rsidR="00970BBD" w14:paraId="2AA75957" w14:textId="77777777">
        <w:tc>
          <w:tcPr>
            <w:tcW w:w="600" w:type="dxa"/>
          </w:tcPr>
          <w:p w14:paraId="00001296" w14:textId="77777777" w:rsidR="00970BBD" w:rsidRDefault="003E79B6">
            <w:r>
              <w:rPr>
                <w:sz w:val="20"/>
                <w:szCs w:val="20"/>
              </w:rPr>
              <w:t>6</w:t>
            </w:r>
          </w:p>
        </w:tc>
        <w:tc>
          <w:tcPr>
            <w:tcW w:w="2100" w:type="dxa"/>
          </w:tcPr>
          <w:p w14:paraId="00001297" w14:textId="77777777" w:rsidR="00970BBD" w:rsidRDefault="003E79B6">
            <w:r>
              <w:rPr>
                <w:sz w:val="20"/>
                <w:szCs w:val="20"/>
              </w:rPr>
              <w:t>Maintenance Compliance</w:t>
            </w:r>
          </w:p>
        </w:tc>
        <w:tc>
          <w:tcPr>
            <w:tcW w:w="2460" w:type="dxa"/>
            <w:gridSpan w:val="2"/>
          </w:tcPr>
          <w:p w14:paraId="00001298" w14:textId="77777777" w:rsidR="00970BBD" w:rsidRDefault="003E79B6">
            <w:r>
              <w:rPr>
                <w:sz w:val="20"/>
                <w:szCs w:val="20"/>
              </w:rPr>
              <w:t>Services on schedule / Due services × 100</w:t>
            </w:r>
          </w:p>
        </w:tc>
        <w:tc>
          <w:tcPr>
            <w:tcW w:w="2100" w:type="dxa"/>
            <w:gridSpan w:val="2"/>
          </w:tcPr>
          <w:p w14:paraId="0000129A" w14:textId="77777777" w:rsidR="00970BBD" w:rsidRDefault="00000000">
            <w:sdt>
              <w:sdtPr>
                <w:tag w:val="goog_rdk_640"/>
                <w:id w:val="152503861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≥95%</w:t>
                </w:r>
              </w:sdtContent>
            </w:sdt>
          </w:p>
        </w:tc>
        <w:tc>
          <w:tcPr>
            <w:tcW w:w="2100" w:type="dxa"/>
          </w:tcPr>
          <w:p w14:paraId="0000129C" w14:textId="77777777" w:rsidR="00970BBD" w:rsidRDefault="003E79B6">
            <w:r>
              <w:rPr>
                <w:sz w:val="20"/>
                <w:szCs w:val="20"/>
              </w:rPr>
              <w:t>Monthly</w:t>
            </w:r>
          </w:p>
        </w:tc>
      </w:tr>
      <w:tr w:rsidR="00970BBD" w14:paraId="711B343F" w14:textId="77777777">
        <w:tc>
          <w:tcPr>
            <w:tcW w:w="600" w:type="dxa"/>
          </w:tcPr>
          <w:p w14:paraId="0000129D" w14:textId="77777777" w:rsidR="00970BBD" w:rsidRDefault="003E79B6">
            <w:r>
              <w:rPr>
                <w:sz w:val="20"/>
                <w:szCs w:val="20"/>
              </w:rPr>
              <w:t>7</w:t>
            </w:r>
          </w:p>
        </w:tc>
        <w:tc>
          <w:tcPr>
            <w:tcW w:w="2100" w:type="dxa"/>
          </w:tcPr>
          <w:p w14:paraId="0000129E" w14:textId="77777777" w:rsidR="00970BBD" w:rsidRDefault="003E79B6">
            <w:r>
              <w:rPr>
                <w:sz w:val="20"/>
                <w:szCs w:val="20"/>
              </w:rPr>
              <w:t>Incident Rate</w:t>
            </w:r>
          </w:p>
        </w:tc>
        <w:tc>
          <w:tcPr>
            <w:tcW w:w="2460" w:type="dxa"/>
            <w:gridSpan w:val="2"/>
          </w:tcPr>
          <w:p w14:paraId="0000129F" w14:textId="77777777" w:rsidR="00970BBD" w:rsidRDefault="003E79B6">
            <w:r>
              <w:rPr>
                <w:sz w:val="20"/>
                <w:szCs w:val="20"/>
              </w:rPr>
              <w:t>Accidents per 100,000 km</w:t>
            </w:r>
          </w:p>
        </w:tc>
        <w:tc>
          <w:tcPr>
            <w:tcW w:w="2100" w:type="dxa"/>
            <w:gridSpan w:val="2"/>
          </w:tcPr>
          <w:p w14:paraId="000012A1" w14:textId="77777777" w:rsidR="00970BBD" w:rsidRDefault="00000000">
            <w:sdt>
              <w:sdtPr>
                <w:tag w:val="goog_rdk_641"/>
                <w:id w:val="27056002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≤2.0</w:t>
                </w:r>
              </w:sdtContent>
            </w:sdt>
          </w:p>
        </w:tc>
        <w:tc>
          <w:tcPr>
            <w:tcW w:w="2100" w:type="dxa"/>
          </w:tcPr>
          <w:p w14:paraId="000012A3" w14:textId="77777777" w:rsidR="00970BBD" w:rsidRDefault="003E79B6">
            <w:r>
              <w:rPr>
                <w:sz w:val="20"/>
                <w:szCs w:val="20"/>
              </w:rPr>
              <w:t>Monthly</w:t>
            </w:r>
          </w:p>
        </w:tc>
      </w:tr>
      <w:tr w:rsidR="00970BBD" w14:paraId="3BB04654" w14:textId="77777777">
        <w:tc>
          <w:tcPr>
            <w:tcW w:w="600" w:type="dxa"/>
          </w:tcPr>
          <w:p w14:paraId="000012A4" w14:textId="77777777" w:rsidR="00970BBD" w:rsidRDefault="003E79B6">
            <w:r>
              <w:rPr>
                <w:sz w:val="20"/>
                <w:szCs w:val="20"/>
              </w:rPr>
              <w:t>8</w:t>
            </w:r>
          </w:p>
        </w:tc>
        <w:tc>
          <w:tcPr>
            <w:tcW w:w="2100" w:type="dxa"/>
          </w:tcPr>
          <w:p w14:paraId="000012A5" w14:textId="77777777" w:rsidR="00970BBD" w:rsidRDefault="003E79B6">
            <w:r>
              <w:rPr>
                <w:sz w:val="20"/>
                <w:szCs w:val="20"/>
              </w:rPr>
              <w:t>Driver Behaviour Score</w:t>
            </w:r>
          </w:p>
        </w:tc>
        <w:tc>
          <w:tcPr>
            <w:tcW w:w="2460" w:type="dxa"/>
            <w:gridSpan w:val="2"/>
          </w:tcPr>
          <w:p w14:paraId="000012A6" w14:textId="77777777" w:rsidR="00970BBD" w:rsidRDefault="003E79B6">
            <w:r>
              <w:rPr>
                <w:sz w:val="20"/>
                <w:szCs w:val="20"/>
              </w:rPr>
              <w:t>Composite score (speed, braking, idle)</w:t>
            </w:r>
          </w:p>
        </w:tc>
        <w:tc>
          <w:tcPr>
            <w:tcW w:w="2100" w:type="dxa"/>
            <w:gridSpan w:val="2"/>
          </w:tcPr>
          <w:p w14:paraId="000012A8" w14:textId="77777777" w:rsidR="00970BBD" w:rsidRDefault="00000000">
            <w:sdt>
              <w:sdtPr>
                <w:tag w:val="goog_rdk_642"/>
                <w:id w:val="202683451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≥80/100</w:t>
                </w:r>
              </w:sdtContent>
            </w:sdt>
          </w:p>
        </w:tc>
        <w:tc>
          <w:tcPr>
            <w:tcW w:w="2100" w:type="dxa"/>
          </w:tcPr>
          <w:p w14:paraId="000012AA" w14:textId="77777777" w:rsidR="00970BBD" w:rsidRDefault="003E79B6">
            <w:r>
              <w:rPr>
                <w:sz w:val="20"/>
                <w:szCs w:val="20"/>
              </w:rPr>
              <w:t>Weekly</w:t>
            </w:r>
          </w:p>
        </w:tc>
      </w:tr>
      <w:tr w:rsidR="00970BBD" w14:paraId="7486DE80" w14:textId="77777777">
        <w:tc>
          <w:tcPr>
            <w:tcW w:w="600" w:type="dxa"/>
          </w:tcPr>
          <w:p w14:paraId="000012AB" w14:textId="77777777" w:rsidR="00970BBD" w:rsidRDefault="003E79B6">
            <w:r>
              <w:rPr>
                <w:sz w:val="20"/>
                <w:szCs w:val="20"/>
              </w:rPr>
              <w:t>9</w:t>
            </w:r>
          </w:p>
        </w:tc>
        <w:tc>
          <w:tcPr>
            <w:tcW w:w="2100" w:type="dxa"/>
          </w:tcPr>
          <w:p w14:paraId="000012AC" w14:textId="77777777" w:rsidR="00970BBD" w:rsidRDefault="003E79B6">
            <w:r>
              <w:rPr>
                <w:sz w:val="20"/>
                <w:szCs w:val="20"/>
              </w:rPr>
              <w:t>Corridor Transit Time</w:t>
            </w:r>
          </w:p>
        </w:tc>
        <w:tc>
          <w:tcPr>
            <w:tcW w:w="2460" w:type="dxa"/>
            <w:gridSpan w:val="2"/>
          </w:tcPr>
          <w:p w14:paraId="000012AD" w14:textId="77777777" w:rsidR="00970BBD" w:rsidRDefault="003E79B6">
            <w:r>
              <w:rPr>
                <w:sz w:val="20"/>
                <w:szCs w:val="20"/>
              </w:rPr>
              <w:t>Actual vs planned corridor crossing time</w:t>
            </w:r>
          </w:p>
        </w:tc>
        <w:tc>
          <w:tcPr>
            <w:tcW w:w="2100" w:type="dxa"/>
            <w:gridSpan w:val="2"/>
          </w:tcPr>
          <w:p w14:paraId="000012AF" w14:textId="77777777" w:rsidR="00970BBD" w:rsidRDefault="003E79B6">
            <w:r>
              <w:rPr>
                <w:sz w:val="20"/>
                <w:szCs w:val="20"/>
              </w:rPr>
              <w:t>Within 20% of planned</w:t>
            </w:r>
          </w:p>
        </w:tc>
        <w:tc>
          <w:tcPr>
            <w:tcW w:w="2100" w:type="dxa"/>
          </w:tcPr>
          <w:p w14:paraId="000012B1" w14:textId="77777777" w:rsidR="00970BBD" w:rsidRDefault="003E79B6">
            <w:r>
              <w:rPr>
                <w:sz w:val="20"/>
                <w:szCs w:val="20"/>
              </w:rPr>
              <w:t>Per crossing</w:t>
            </w:r>
          </w:p>
        </w:tc>
      </w:tr>
      <w:tr w:rsidR="00970BBD" w14:paraId="7512DA78" w14:textId="77777777">
        <w:tc>
          <w:tcPr>
            <w:tcW w:w="600" w:type="dxa"/>
          </w:tcPr>
          <w:p w14:paraId="000012B2" w14:textId="77777777" w:rsidR="00970BBD" w:rsidRDefault="003E79B6">
            <w:r>
              <w:rPr>
                <w:sz w:val="20"/>
                <w:szCs w:val="20"/>
              </w:rPr>
              <w:t>10</w:t>
            </w:r>
          </w:p>
        </w:tc>
        <w:tc>
          <w:tcPr>
            <w:tcW w:w="2100" w:type="dxa"/>
          </w:tcPr>
          <w:p w14:paraId="000012B3" w14:textId="77777777" w:rsidR="00970BBD" w:rsidRDefault="003E79B6">
            <w:r>
              <w:rPr>
                <w:sz w:val="20"/>
                <w:szCs w:val="20"/>
              </w:rPr>
              <w:t>Cargo Damage Rate</w:t>
            </w:r>
          </w:p>
        </w:tc>
        <w:tc>
          <w:tcPr>
            <w:tcW w:w="2460" w:type="dxa"/>
            <w:gridSpan w:val="2"/>
          </w:tcPr>
          <w:p w14:paraId="000012B4" w14:textId="77777777" w:rsidR="00970BBD" w:rsidRDefault="003E79B6">
            <w:r>
              <w:rPr>
                <w:sz w:val="20"/>
                <w:szCs w:val="20"/>
              </w:rPr>
              <w:t>Damaged shipments / Total shipments × 100</w:t>
            </w:r>
          </w:p>
        </w:tc>
        <w:tc>
          <w:tcPr>
            <w:tcW w:w="2100" w:type="dxa"/>
            <w:gridSpan w:val="2"/>
          </w:tcPr>
          <w:p w14:paraId="000012B6" w14:textId="77777777" w:rsidR="00970BBD" w:rsidRDefault="00000000">
            <w:sdt>
              <w:sdtPr>
                <w:tag w:val="goog_rdk_643"/>
                <w:id w:val="-22011523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≤1%</w:t>
                </w:r>
              </w:sdtContent>
            </w:sdt>
          </w:p>
        </w:tc>
        <w:tc>
          <w:tcPr>
            <w:tcW w:w="2100" w:type="dxa"/>
          </w:tcPr>
          <w:p w14:paraId="000012B8" w14:textId="77777777" w:rsidR="00970BBD" w:rsidRDefault="003E79B6">
            <w:r>
              <w:rPr>
                <w:sz w:val="20"/>
                <w:szCs w:val="20"/>
              </w:rPr>
              <w:t>Per mission</w:t>
            </w:r>
          </w:p>
        </w:tc>
      </w:tr>
      <w:tr w:rsidR="00970BBD" w14:paraId="6F54251A" w14:textId="77777777">
        <w:tc>
          <w:tcPr>
            <w:tcW w:w="600" w:type="dxa"/>
          </w:tcPr>
          <w:p w14:paraId="000012B9" w14:textId="77777777" w:rsidR="00970BBD" w:rsidRDefault="003E79B6">
            <w:r>
              <w:rPr>
                <w:sz w:val="20"/>
                <w:szCs w:val="20"/>
              </w:rPr>
              <w:t>11</w:t>
            </w:r>
          </w:p>
        </w:tc>
        <w:tc>
          <w:tcPr>
            <w:tcW w:w="2100" w:type="dxa"/>
          </w:tcPr>
          <w:p w14:paraId="000012BA" w14:textId="77777777" w:rsidR="00970BBD" w:rsidRDefault="003E79B6">
            <w:r>
              <w:rPr>
                <w:sz w:val="20"/>
                <w:szCs w:val="20"/>
              </w:rPr>
              <w:t>GPS Tracking Coverage</w:t>
            </w:r>
          </w:p>
        </w:tc>
        <w:tc>
          <w:tcPr>
            <w:tcW w:w="2460" w:type="dxa"/>
            <w:gridSpan w:val="2"/>
          </w:tcPr>
          <w:p w14:paraId="000012BB" w14:textId="77777777" w:rsidR="00970BBD" w:rsidRDefault="003E79B6">
            <w:r>
              <w:rPr>
                <w:sz w:val="20"/>
                <w:szCs w:val="20"/>
              </w:rPr>
              <w:t>Tracked vehicle-hours / Total vehicle-hours × 100</w:t>
            </w:r>
          </w:p>
        </w:tc>
        <w:tc>
          <w:tcPr>
            <w:tcW w:w="2100" w:type="dxa"/>
            <w:gridSpan w:val="2"/>
          </w:tcPr>
          <w:p w14:paraId="000012BD" w14:textId="77777777" w:rsidR="00970BBD" w:rsidRDefault="00000000">
            <w:sdt>
              <w:sdtPr>
                <w:tag w:val="goog_rdk_644"/>
                <w:id w:val="130183435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≥98%</w:t>
                </w:r>
              </w:sdtContent>
            </w:sdt>
          </w:p>
        </w:tc>
        <w:tc>
          <w:tcPr>
            <w:tcW w:w="2100" w:type="dxa"/>
          </w:tcPr>
          <w:p w14:paraId="000012BF" w14:textId="77777777" w:rsidR="00970BBD" w:rsidRDefault="003E79B6">
            <w:r>
              <w:rPr>
                <w:sz w:val="20"/>
                <w:szCs w:val="20"/>
              </w:rPr>
              <w:t>Daily</w:t>
            </w:r>
          </w:p>
        </w:tc>
      </w:tr>
      <w:tr w:rsidR="00970BBD" w14:paraId="0A204BDD" w14:textId="77777777">
        <w:tc>
          <w:tcPr>
            <w:tcW w:w="600" w:type="dxa"/>
          </w:tcPr>
          <w:p w14:paraId="000012C0" w14:textId="77777777" w:rsidR="00970BBD" w:rsidRDefault="003E79B6">
            <w:r>
              <w:rPr>
                <w:sz w:val="20"/>
                <w:szCs w:val="20"/>
              </w:rPr>
              <w:t>12</w:t>
            </w:r>
          </w:p>
        </w:tc>
        <w:tc>
          <w:tcPr>
            <w:tcW w:w="2100" w:type="dxa"/>
          </w:tcPr>
          <w:p w14:paraId="000012C1" w14:textId="77777777" w:rsidR="00970BBD" w:rsidRDefault="003E79B6">
            <w:r>
              <w:rPr>
                <w:sz w:val="20"/>
                <w:szCs w:val="20"/>
              </w:rPr>
              <w:t>Cost per Tonne-km</w:t>
            </w:r>
          </w:p>
        </w:tc>
        <w:tc>
          <w:tcPr>
            <w:tcW w:w="2460" w:type="dxa"/>
            <w:gridSpan w:val="2"/>
          </w:tcPr>
          <w:p w14:paraId="000012C2" w14:textId="77777777" w:rsidR="00970BBD" w:rsidRDefault="003E79B6">
            <w:r>
              <w:rPr>
                <w:sz w:val="20"/>
                <w:szCs w:val="20"/>
              </w:rPr>
              <w:t>Total transport cost / (Tonnes × km)</w:t>
            </w:r>
          </w:p>
        </w:tc>
        <w:tc>
          <w:tcPr>
            <w:tcW w:w="2100" w:type="dxa"/>
            <w:gridSpan w:val="2"/>
          </w:tcPr>
          <w:p w14:paraId="000012C4" w14:textId="77777777" w:rsidR="00970BBD" w:rsidRDefault="003E79B6">
            <w:r>
              <w:rPr>
                <w:sz w:val="20"/>
                <w:szCs w:val="20"/>
              </w:rPr>
              <w:t>Benchmark ±15%</w:t>
            </w:r>
          </w:p>
        </w:tc>
        <w:tc>
          <w:tcPr>
            <w:tcW w:w="2100" w:type="dxa"/>
          </w:tcPr>
          <w:p w14:paraId="000012C6" w14:textId="77777777" w:rsidR="00970BBD" w:rsidRDefault="003E79B6">
            <w:r>
              <w:rPr>
                <w:sz w:val="20"/>
                <w:szCs w:val="20"/>
              </w:rPr>
              <w:t>Monthly</w:t>
            </w:r>
          </w:p>
        </w:tc>
      </w:tr>
      <w:tr w:rsidR="00970BBD" w14:paraId="140B02AD" w14:textId="77777777">
        <w:tc>
          <w:tcPr>
            <w:tcW w:w="3120" w:type="dxa"/>
            <w:gridSpan w:val="3"/>
            <w:shd w:val="clear" w:color="auto" w:fill="D5E8F0"/>
          </w:tcPr>
          <w:p w14:paraId="000012C7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gridSpan w:val="2"/>
            <w:shd w:val="clear" w:color="auto" w:fill="D5E8F0"/>
          </w:tcPr>
          <w:p w14:paraId="000012CA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gridSpan w:val="2"/>
            <w:shd w:val="clear" w:color="auto" w:fill="D5E8F0"/>
          </w:tcPr>
          <w:p w14:paraId="000012CC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057272D4" w14:textId="77777777">
        <w:tc>
          <w:tcPr>
            <w:tcW w:w="3120" w:type="dxa"/>
            <w:gridSpan w:val="3"/>
          </w:tcPr>
          <w:p w14:paraId="000012CE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  <w:gridSpan w:val="2"/>
          </w:tcPr>
          <w:p w14:paraId="000012D1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  <w:gridSpan w:val="2"/>
          </w:tcPr>
          <w:p w14:paraId="000012D3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12ABE98A" w14:textId="77777777">
        <w:tc>
          <w:tcPr>
            <w:tcW w:w="3120" w:type="dxa"/>
            <w:gridSpan w:val="3"/>
          </w:tcPr>
          <w:p w14:paraId="000012D5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  <w:gridSpan w:val="2"/>
          </w:tcPr>
          <w:p w14:paraId="000012D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  <w:gridSpan w:val="2"/>
          </w:tcPr>
          <w:p w14:paraId="000012D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682B0149" w14:textId="77777777">
        <w:tc>
          <w:tcPr>
            <w:tcW w:w="3120" w:type="dxa"/>
            <w:gridSpan w:val="3"/>
          </w:tcPr>
          <w:p w14:paraId="000012DC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  <w:gridSpan w:val="2"/>
          </w:tcPr>
          <w:p w14:paraId="000012DF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  <w:gridSpan w:val="2"/>
          </w:tcPr>
          <w:p w14:paraId="000012E1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