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614" w14:textId="77777777" w:rsidR="00970BBD" w:rsidRDefault="003E79B6">
      <w:pPr>
        <w:pStyle w:val="Heading1"/>
        <w:pageBreakBefore/>
      </w:pPr>
      <w:bookmarkStart w:id="217" w:name="_heading=h.owbtukpcn4qg" w:colFirst="0" w:colLast="0"/>
      <w:bookmarkStart w:id="218" w:name="_Toc224798343"/>
      <w:bookmarkEnd w:id="217"/>
      <w:r>
        <w:lastRenderedPageBreak/>
        <w:t>Annex 8.5-H: Logistics Accountability Report Template</w:t>
      </w:r>
      <w:bookmarkEnd w:id="218"/>
    </w:p>
    <w:p w14:paraId="00001615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Purpose: </w:t>
      </w:r>
      <w:r>
        <w:rPr>
          <w:color w:val="000000"/>
        </w:rPr>
        <w:t>End-of-mission logistics accountability report documenting all stock movements, asset dispositions, losses, and reconciliation against the Mission Asset Register.</w:t>
      </w:r>
    </w:p>
    <w:p w14:paraId="00001616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Reference: </w:t>
      </w:r>
      <w:r>
        <w:rPr>
          <w:color w:val="000000"/>
        </w:rPr>
        <w:t>SOP Section 6.1–6.2 │ Volume 4 SOP 4.3 │ Output: LAR-01</w:t>
      </w:r>
    </w:p>
    <w:tbl>
      <w:tblPr>
        <w:tblStyle w:val="48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6240"/>
      </w:tblGrid>
      <w:tr w:rsidR="00970BBD" w14:paraId="4F81ACE2" w14:textId="77777777">
        <w:tc>
          <w:tcPr>
            <w:tcW w:w="3120" w:type="dxa"/>
            <w:shd w:val="clear" w:color="auto" w:fill="D5E8F0"/>
          </w:tcPr>
          <w:p w14:paraId="00001617" w14:textId="77777777" w:rsidR="00970BBD" w:rsidRDefault="003E79B6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240" w:type="dxa"/>
            <w:shd w:val="clear" w:color="auto" w:fill="D5E8F0"/>
          </w:tcPr>
          <w:p w14:paraId="00001618" w14:textId="77777777" w:rsidR="00970BBD" w:rsidRDefault="003E79B6">
            <w:r>
              <w:rPr>
                <w:b/>
                <w:bCs/>
                <w:sz w:val="20"/>
                <w:szCs w:val="20"/>
              </w:rPr>
              <w:t>Entry</w:t>
            </w:r>
          </w:p>
        </w:tc>
      </w:tr>
      <w:tr w:rsidR="00970BBD" w14:paraId="3CD22C99" w14:textId="77777777">
        <w:tc>
          <w:tcPr>
            <w:tcW w:w="3120" w:type="dxa"/>
          </w:tcPr>
          <w:p w14:paraId="00001619" w14:textId="77777777" w:rsidR="00970BBD" w:rsidRDefault="003E79B6">
            <w:r>
              <w:rPr>
                <w:sz w:val="20"/>
                <w:szCs w:val="20"/>
              </w:rPr>
              <w:t>Report Reference</w:t>
            </w:r>
          </w:p>
        </w:tc>
        <w:tc>
          <w:tcPr>
            <w:tcW w:w="6240" w:type="dxa"/>
          </w:tcPr>
          <w:p w14:paraId="0000161A" w14:textId="77777777" w:rsidR="00970BBD" w:rsidRDefault="003E79B6">
            <w:r>
              <w:rPr>
                <w:sz w:val="20"/>
                <w:szCs w:val="20"/>
              </w:rPr>
              <w:t>LAR-[MISSION]-[YEAR]</w:t>
            </w:r>
          </w:p>
        </w:tc>
      </w:tr>
      <w:tr w:rsidR="00970BBD" w14:paraId="6605C2E5" w14:textId="77777777">
        <w:tc>
          <w:tcPr>
            <w:tcW w:w="3120" w:type="dxa"/>
          </w:tcPr>
          <w:p w14:paraId="0000161B" w14:textId="77777777" w:rsidR="00970BBD" w:rsidRDefault="003E79B6">
            <w:r>
              <w:rPr>
                <w:sz w:val="20"/>
                <w:szCs w:val="20"/>
              </w:rPr>
              <w:t>Mission Reference</w:t>
            </w:r>
          </w:p>
        </w:tc>
        <w:tc>
          <w:tcPr>
            <w:tcW w:w="6240" w:type="dxa"/>
          </w:tcPr>
          <w:p w14:paraId="0000161C" w14:textId="77777777" w:rsidR="00970BBD" w:rsidRDefault="00970BBD"/>
        </w:tc>
      </w:tr>
      <w:tr w:rsidR="00970BBD" w14:paraId="0612B8D1" w14:textId="77777777">
        <w:tc>
          <w:tcPr>
            <w:tcW w:w="3120" w:type="dxa"/>
          </w:tcPr>
          <w:p w14:paraId="0000161D" w14:textId="77777777" w:rsidR="00970BBD" w:rsidRDefault="003E79B6">
            <w:r>
              <w:rPr>
                <w:sz w:val="20"/>
                <w:szCs w:val="20"/>
              </w:rPr>
              <w:t>Reporting Period</w:t>
            </w:r>
          </w:p>
        </w:tc>
        <w:tc>
          <w:tcPr>
            <w:tcW w:w="6240" w:type="dxa"/>
          </w:tcPr>
          <w:p w14:paraId="0000161E" w14:textId="77777777" w:rsidR="00970BBD" w:rsidRDefault="00970BBD"/>
        </w:tc>
      </w:tr>
      <w:tr w:rsidR="00970BBD" w14:paraId="1748D370" w14:textId="77777777">
        <w:tc>
          <w:tcPr>
            <w:tcW w:w="3120" w:type="dxa"/>
          </w:tcPr>
          <w:p w14:paraId="0000161F" w14:textId="77777777" w:rsidR="00970BBD" w:rsidRDefault="003E79B6">
            <w:r>
              <w:rPr>
                <w:sz w:val="20"/>
                <w:szCs w:val="20"/>
              </w:rPr>
              <w:t>Prepared By</w:t>
            </w:r>
          </w:p>
        </w:tc>
        <w:tc>
          <w:tcPr>
            <w:tcW w:w="6240" w:type="dxa"/>
          </w:tcPr>
          <w:p w14:paraId="00001620" w14:textId="77777777" w:rsidR="00970BBD" w:rsidRDefault="00970BBD"/>
        </w:tc>
      </w:tr>
    </w:tbl>
    <w:p w14:paraId="00001621" w14:textId="77777777" w:rsidR="00970BBD" w:rsidRDefault="003E79B6">
      <w:pPr>
        <w:pStyle w:val="Heading2"/>
      </w:pPr>
      <w:bookmarkStart w:id="219" w:name="_Toc224798344"/>
      <w:r>
        <w:t>Stock Movement Summary</w:t>
      </w:r>
      <w:bookmarkEnd w:id="219"/>
    </w:p>
    <w:tbl>
      <w:tblPr>
        <w:tblStyle w:val="47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70BBD" w14:paraId="5FE43B4A" w14:textId="77777777">
        <w:tc>
          <w:tcPr>
            <w:tcW w:w="1560" w:type="dxa"/>
            <w:shd w:val="clear" w:color="auto" w:fill="D5E8F0"/>
          </w:tcPr>
          <w:p w14:paraId="00001622" w14:textId="77777777" w:rsidR="00970BBD" w:rsidRDefault="003E79B6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1560" w:type="dxa"/>
            <w:shd w:val="clear" w:color="auto" w:fill="D5E8F0"/>
          </w:tcPr>
          <w:p w14:paraId="00001623" w14:textId="77777777" w:rsidR="00970BBD" w:rsidRDefault="003E79B6">
            <w:r>
              <w:rPr>
                <w:b/>
                <w:bCs/>
                <w:sz w:val="20"/>
                <w:szCs w:val="20"/>
              </w:rPr>
              <w:t>Dispatched</w:t>
            </w:r>
          </w:p>
        </w:tc>
        <w:tc>
          <w:tcPr>
            <w:tcW w:w="1560" w:type="dxa"/>
            <w:shd w:val="clear" w:color="auto" w:fill="D5E8F0"/>
          </w:tcPr>
          <w:p w14:paraId="00001624" w14:textId="77777777" w:rsidR="00970BBD" w:rsidRDefault="003E79B6">
            <w:r>
              <w:rPr>
                <w:b/>
                <w:bCs/>
                <w:sz w:val="20"/>
                <w:szCs w:val="20"/>
              </w:rPr>
              <w:t>Received in-country</w:t>
            </w:r>
          </w:p>
        </w:tc>
        <w:tc>
          <w:tcPr>
            <w:tcW w:w="1560" w:type="dxa"/>
            <w:shd w:val="clear" w:color="auto" w:fill="D5E8F0"/>
          </w:tcPr>
          <w:p w14:paraId="00001625" w14:textId="77777777" w:rsidR="00970BBD" w:rsidRDefault="003E79B6">
            <w:r>
              <w:rPr>
                <w:b/>
                <w:bCs/>
                <w:sz w:val="20"/>
                <w:szCs w:val="20"/>
              </w:rPr>
              <w:t>Consumed/Distributed</w:t>
            </w:r>
          </w:p>
        </w:tc>
        <w:tc>
          <w:tcPr>
            <w:tcW w:w="1560" w:type="dxa"/>
            <w:shd w:val="clear" w:color="auto" w:fill="D5E8F0"/>
          </w:tcPr>
          <w:p w14:paraId="00001626" w14:textId="77777777" w:rsidR="00970BBD" w:rsidRDefault="003E79B6">
            <w:r>
              <w:rPr>
                <w:b/>
                <w:bCs/>
                <w:sz w:val="20"/>
                <w:szCs w:val="20"/>
              </w:rPr>
              <w:t>Returned to SHOC</w:t>
            </w:r>
          </w:p>
        </w:tc>
        <w:tc>
          <w:tcPr>
            <w:tcW w:w="1560" w:type="dxa"/>
            <w:shd w:val="clear" w:color="auto" w:fill="D5E8F0"/>
          </w:tcPr>
          <w:p w14:paraId="00001627" w14:textId="77777777" w:rsidR="00970BBD" w:rsidRDefault="003E79B6">
            <w:r>
              <w:rPr>
                <w:b/>
                <w:bCs/>
                <w:sz w:val="20"/>
                <w:szCs w:val="20"/>
              </w:rPr>
              <w:t>Variance</w:t>
            </w:r>
          </w:p>
        </w:tc>
      </w:tr>
      <w:tr w:rsidR="00970BBD" w14:paraId="51C36A49" w14:textId="77777777">
        <w:tc>
          <w:tcPr>
            <w:tcW w:w="1560" w:type="dxa"/>
          </w:tcPr>
          <w:p w14:paraId="00001628" w14:textId="77777777" w:rsidR="00970BBD" w:rsidRDefault="003E79B6">
            <w:r>
              <w:rPr>
                <w:sz w:val="20"/>
                <w:szCs w:val="20"/>
              </w:rPr>
              <w:t>CAT-1 (Critical)</w:t>
            </w:r>
          </w:p>
        </w:tc>
        <w:tc>
          <w:tcPr>
            <w:tcW w:w="1560" w:type="dxa"/>
          </w:tcPr>
          <w:p w14:paraId="00001629" w14:textId="77777777" w:rsidR="00970BBD" w:rsidRDefault="00970BBD"/>
        </w:tc>
        <w:tc>
          <w:tcPr>
            <w:tcW w:w="1560" w:type="dxa"/>
          </w:tcPr>
          <w:p w14:paraId="0000162A" w14:textId="77777777" w:rsidR="00970BBD" w:rsidRDefault="00970BBD"/>
        </w:tc>
        <w:tc>
          <w:tcPr>
            <w:tcW w:w="1560" w:type="dxa"/>
          </w:tcPr>
          <w:p w14:paraId="0000162B" w14:textId="77777777" w:rsidR="00970BBD" w:rsidRDefault="00970BBD"/>
        </w:tc>
        <w:tc>
          <w:tcPr>
            <w:tcW w:w="1560" w:type="dxa"/>
          </w:tcPr>
          <w:p w14:paraId="0000162C" w14:textId="77777777" w:rsidR="00970BBD" w:rsidRDefault="00970BBD"/>
        </w:tc>
        <w:tc>
          <w:tcPr>
            <w:tcW w:w="1560" w:type="dxa"/>
          </w:tcPr>
          <w:p w14:paraId="0000162D" w14:textId="77777777" w:rsidR="00970BBD" w:rsidRDefault="00970BBD"/>
        </w:tc>
      </w:tr>
      <w:tr w:rsidR="00970BBD" w14:paraId="50D15BA5" w14:textId="77777777">
        <w:tc>
          <w:tcPr>
            <w:tcW w:w="1560" w:type="dxa"/>
          </w:tcPr>
          <w:p w14:paraId="0000162E" w14:textId="77777777" w:rsidR="00970BBD" w:rsidRDefault="003E79B6">
            <w:r>
              <w:rPr>
                <w:sz w:val="20"/>
                <w:szCs w:val="20"/>
              </w:rPr>
              <w:t>CAT-2 (Essential)</w:t>
            </w:r>
          </w:p>
        </w:tc>
        <w:tc>
          <w:tcPr>
            <w:tcW w:w="1560" w:type="dxa"/>
          </w:tcPr>
          <w:p w14:paraId="0000162F" w14:textId="77777777" w:rsidR="00970BBD" w:rsidRDefault="00970BBD"/>
        </w:tc>
        <w:tc>
          <w:tcPr>
            <w:tcW w:w="1560" w:type="dxa"/>
          </w:tcPr>
          <w:p w14:paraId="00001630" w14:textId="77777777" w:rsidR="00970BBD" w:rsidRDefault="00970BBD"/>
        </w:tc>
        <w:tc>
          <w:tcPr>
            <w:tcW w:w="1560" w:type="dxa"/>
          </w:tcPr>
          <w:p w14:paraId="00001631" w14:textId="77777777" w:rsidR="00970BBD" w:rsidRDefault="00970BBD"/>
        </w:tc>
        <w:tc>
          <w:tcPr>
            <w:tcW w:w="1560" w:type="dxa"/>
          </w:tcPr>
          <w:p w14:paraId="00001632" w14:textId="77777777" w:rsidR="00970BBD" w:rsidRDefault="00970BBD"/>
        </w:tc>
        <w:tc>
          <w:tcPr>
            <w:tcW w:w="1560" w:type="dxa"/>
          </w:tcPr>
          <w:p w14:paraId="00001633" w14:textId="77777777" w:rsidR="00970BBD" w:rsidRDefault="00970BBD"/>
        </w:tc>
      </w:tr>
      <w:tr w:rsidR="00970BBD" w14:paraId="0AB59CB7" w14:textId="77777777">
        <w:tc>
          <w:tcPr>
            <w:tcW w:w="1560" w:type="dxa"/>
          </w:tcPr>
          <w:p w14:paraId="00001634" w14:textId="77777777" w:rsidR="00970BBD" w:rsidRDefault="003E79B6">
            <w:r>
              <w:rPr>
                <w:sz w:val="20"/>
                <w:szCs w:val="20"/>
              </w:rPr>
              <w:t>CAT-3 (Standard)</w:t>
            </w:r>
          </w:p>
        </w:tc>
        <w:tc>
          <w:tcPr>
            <w:tcW w:w="1560" w:type="dxa"/>
          </w:tcPr>
          <w:p w14:paraId="00001635" w14:textId="77777777" w:rsidR="00970BBD" w:rsidRDefault="00970BBD"/>
        </w:tc>
        <w:tc>
          <w:tcPr>
            <w:tcW w:w="1560" w:type="dxa"/>
          </w:tcPr>
          <w:p w14:paraId="00001636" w14:textId="77777777" w:rsidR="00970BBD" w:rsidRDefault="00970BBD"/>
        </w:tc>
        <w:tc>
          <w:tcPr>
            <w:tcW w:w="1560" w:type="dxa"/>
          </w:tcPr>
          <w:p w14:paraId="00001637" w14:textId="77777777" w:rsidR="00970BBD" w:rsidRDefault="00970BBD"/>
        </w:tc>
        <w:tc>
          <w:tcPr>
            <w:tcW w:w="1560" w:type="dxa"/>
          </w:tcPr>
          <w:p w14:paraId="00001638" w14:textId="77777777" w:rsidR="00970BBD" w:rsidRDefault="00970BBD"/>
        </w:tc>
        <w:tc>
          <w:tcPr>
            <w:tcW w:w="1560" w:type="dxa"/>
          </w:tcPr>
          <w:p w14:paraId="00001639" w14:textId="77777777" w:rsidR="00970BBD" w:rsidRDefault="00970BBD"/>
        </w:tc>
      </w:tr>
      <w:tr w:rsidR="00970BBD" w14:paraId="7449CECD" w14:textId="77777777">
        <w:tc>
          <w:tcPr>
            <w:tcW w:w="1560" w:type="dxa"/>
          </w:tcPr>
          <w:p w14:paraId="0000163A" w14:textId="77777777" w:rsidR="00970BBD" w:rsidRDefault="003E79B6">
            <w:r>
              <w:rPr>
                <w:sz w:val="20"/>
                <w:szCs w:val="20"/>
              </w:rPr>
              <w:t>CAT-4 (Durable)</w:t>
            </w:r>
          </w:p>
        </w:tc>
        <w:tc>
          <w:tcPr>
            <w:tcW w:w="1560" w:type="dxa"/>
          </w:tcPr>
          <w:p w14:paraId="0000163B" w14:textId="77777777" w:rsidR="00970BBD" w:rsidRDefault="00970BBD"/>
        </w:tc>
        <w:tc>
          <w:tcPr>
            <w:tcW w:w="1560" w:type="dxa"/>
          </w:tcPr>
          <w:p w14:paraId="0000163C" w14:textId="77777777" w:rsidR="00970BBD" w:rsidRDefault="00970BBD"/>
        </w:tc>
        <w:tc>
          <w:tcPr>
            <w:tcW w:w="1560" w:type="dxa"/>
          </w:tcPr>
          <w:p w14:paraId="0000163D" w14:textId="77777777" w:rsidR="00970BBD" w:rsidRDefault="00970BBD"/>
        </w:tc>
        <w:tc>
          <w:tcPr>
            <w:tcW w:w="1560" w:type="dxa"/>
          </w:tcPr>
          <w:p w14:paraId="0000163E" w14:textId="77777777" w:rsidR="00970BBD" w:rsidRDefault="00970BBD"/>
        </w:tc>
        <w:tc>
          <w:tcPr>
            <w:tcW w:w="1560" w:type="dxa"/>
          </w:tcPr>
          <w:p w14:paraId="0000163F" w14:textId="77777777" w:rsidR="00970BBD" w:rsidRDefault="00970BBD"/>
        </w:tc>
      </w:tr>
      <w:tr w:rsidR="00970BBD" w14:paraId="4E8F82C3" w14:textId="77777777">
        <w:tc>
          <w:tcPr>
            <w:tcW w:w="1560" w:type="dxa"/>
          </w:tcPr>
          <w:p w14:paraId="00001640" w14:textId="77777777" w:rsidR="00970BBD" w:rsidRDefault="003E79B6">
            <w:r>
              <w:rPr>
                <w:sz w:val="20"/>
                <w:szCs w:val="20"/>
              </w:rPr>
              <w:t>CAT-5 (Specialised)</w:t>
            </w:r>
          </w:p>
        </w:tc>
        <w:tc>
          <w:tcPr>
            <w:tcW w:w="1560" w:type="dxa"/>
          </w:tcPr>
          <w:p w14:paraId="00001641" w14:textId="77777777" w:rsidR="00970BBD" w:rsidRDefault="00970BBD"/>
        </w:tc>
        <w:tc>
          <w:tcPr>
            <w:tcW w:w="1560" w:type="dxa"/>
          </w:tcPr>
          <w:p w14:paraId="00001642" w14:textId="77777777" w:rsidR="00970BBD" w:rsidRDefault="00970BBD"/>
        </w:tc>
        <w:tc>
          <w:tcPr>
            <w:tcW w:w="1560" w:type="dxa"/>
          </w:tcPr>
          <w:p w14:paraId="00001643" w14:textId="77777777" w:rsidR="00970BBD" w:rsidRDefault="00970BBD"/>
        </w:tc>
        <w:tc>
          <w:tcPr>
            <w:tcW w:w="1560" w:type="dxa"/>
          </w:tcPr>
          <w:p w14:paraId="00001644" w14:textId="77777777" w:rsidR="00970BBD" w:rsidRDefault="00970BBD"/>
        </w:tc>
        <w:tc>
          <w:tcPr>
            <w:tcW w:w="1560" w:type="dxa"/>
          </w:tcPr>
          <w:p w14:paraId="00001645" w14:textId="77777777" w:rsidR="00970BBD" w:rsidRDefault="00970BBD"/>
        </w:tc>
      </w:tr>
      <w:tr w:rsidR="00970BBD" w14:paraId="72984914" w14:textId="77777777">
        <w:tc>
          <w:tcPr>
            <w:tcW w:w="1560" w:type="dxa"/>
          </w:tcPr>
          <w:p w14:paraId="00001646" w14:textId="77777777" w:rsidR="00970BBD" w:rsidRDefault="003E79B6">
            <w:r>
              <w:rPr>
                <w:sz w:val="20"/>
                <w:szCs w:val="20"/>
              </w:rPr>
              <w:t>TOTAL</w:t>
            </w:r>
          </w:p>
        </w:tc>
        <w:tc>
          <w:tcPr>
            <w:tcW w:w="1560" w:type="dxa"/>
          </w:tcPr>
          <w:p w14:paraId="00001647" w14:textId="77777777" w:rsidR="00970BBD" w:rsidRDefault="00970BBD"/>
        </w:tc>
        <w:tc>
          <w:tcPr>
            <w:tcW w:w="1560" w:type="dxa"/>
          </w:tcPr>
          <w:p w14:paraId="00001648" w14:textId="77777777" w:rsidR="00970BBD" w:rsidRDefault="00970BBD"/>
        </w:tc>
        <w:tc>
          <w:tcPr>
            <w:tcW w:w="1560" w:type="dxa"/>
          </w:tcPr>
          <w:p w14:paraId="00001649" w14:textId="77777777" w:rsidR="00970BBD" w:rsidRDefault="00970BBD"/>
        </w:tc>
        <w:tc>
          <w:tcPr>
            <w:tcW w:w="1560" w:type="dxa"/>
          </w:tcPr>
          <w:p w14:paraId="0000164A" w14:textId="77777777" w:rsidR="00970BBD" w:rsidRDefault="00970BBD"/>
        </w:tc>
        <w:tc>
          <w:tcPr>
            <w:tcW w:w="1560" w:type="dxa"/>
          </w:tcPr>
          <w:p w14:paraId="0000164B" w14:textId="77777777" w:rsidR="00970BBD" w:rsidRDefault="00970BBD"/>
        </w:tc>
      </w:tr>
    </w:tbl>
    <w:p w14:paraId="0000164C" w14:textId="77777777" w:rsidR="00970BBD" w:rsidRDefault="003E79B6">
      <w:pPr>
        <w:pStyle w:val="Heading2"/>
      </w:pPr>
      <w:bookmarkStart w:id="220" w:name="_Toc224798345"/>
      <w:r>
        <w:t>Variance Explanation</w:t>
      </w:r>
      <w:bookmarkEnd w:id="220"/>
    </w:p>
    <w:p w14:paraId="0000164D" w14:textId="77777777" w:rsidR="00970BBD" w:rsidRDefault="003E79B6">
      <w:pPr>
        <w:spacing w:before="80" w:after="80"/>
      </w:pPr>
      <w:r>
        <w:rPr>
          <w:color w:val="000000"/>
        </w:rPr>
        <w:t>All variances exceeding 2% by value require written explanation. Unexplained losses escalated per SADC Financial Regulations. Stock Adjustment Authorisation Forms (</w:t>
      </w:r>
      <w:hyperlink w:anchor="_heading=h.x6hcpqps6ip8">
        <w:r>
          <w:rPr>
            <w:color w:val="0563C1"/>
            <w:u w:val="single"/>
          </w:rPr>
          <w:t>8.5-E</w:t>
        </w:r>
      </w:hyperlink>
      <w:r>
        <w:rPr>
          <w:color w:val="000000"/>
        </w:rPr>
        <w:t>) attached for all approved adjustments.</w:t>
      </w:r>
    </w:p>
    <w:tbl>
      <w:tblPr>
        <w:tblStyle w:val="46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970BBD" w14:paraId="57388717" w14:textId="77777777">
        <w:tc>
          <w:tcPr>
            <w:tcW w:w="3120" w:type="dxa"/>
            <w:shd w:val="clear" w:color="auto" w:fill="D5E8F0"/>
          </w:tcPr>
          <w:p w14:paraId="0000164E" w14:textId="77777777" w:rsidR="00970BBD" w:rsidRDefault="003E79B6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120" w:type="dxa"/>
            <w:shd w:val="clear" w:color="auto" w:fill="D5E8F0"/>
          </w:tcPr>
          <w:p w14:paraId="0000164F" w14:textId="77777777" w:rsidR="00970BBD" w:rsidRDefault="003E79B6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3120" w:type="dxa"/>
            <w:shd w:val="clear" w:color="auto" w:fill="D5E8F0"/>
          </w:tcPr>
          <w:p w14:paraId="00001650" w14:textId="77777777" w:rsidR="00970BBD" w:rsidRDefault="003E79B6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970BBD" w14:paraId="2EA35CBE" w14:textId="77777777">
        <w:tc>
          <w:tcPr>
            <w:tcW w:w="3120" w:type="dxa"/>
          </w:tcPr>
          <w:p w14:paraId="00001651" w14:textId="77777777" w:rsidR="00970BBD" w:rsidRDefault="003E79B6">
            <w:r>
              <w:rPr>
                <w:sz w:val="20"/>
                <w:szCs w:val="20"/>
              </w:rPr>
              <w:t>Prepared By:</w:t>
            </w:r>
          </w:p>
        </w:tc>
        <w:tc>
          <w:tcPr>
            <w:tcW w:w="3120" w:type="dxa"/>
          </w:tcPr>
          <w:p w14:paraId="00001652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653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4C29A144" w14:textId="77777777">
        <w:tc>
          <w:tcPr>
            <w:tcW w:w="3120" w:type="dxa"/>
          </w:tcPr>
          <w:p w14:paraId="00001654" w14:textId="77777777" w:rsidR="00970BBD" w:rsidRDefault="003E79B6">
            <w:r>
              <w:rPr>
                <w:sz w:val="20"/>
                <w:szCs w:val="20"/>
              </w:rPr>
              <w:t>Reviewed By:</w:t>
            </w:r>
          </w:p>
        </w:tc>
        <w:tc>
          <w:tcPr>
            <w:tcW w:w="3120" w:type="dxa"/>
          </w:tcPr>
          <w:p w14:paraId="00001655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656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741C890A" w14:textId="77777777">
        <w:tc>
          <w:tcPr>
            <w:tcW w:w="3120" w:type="dxa"/>
          </w:tcPr>
          <w:p w14:paraId="00001657" w14:textId="77777777" w:rsidR="00970BBD" w:rsidRDefault="003E79B6">
            <w:r>
              <w:rPr>
                <w:sz w:val="20"/>
                <w:szCs w:val="20"/>
              </w:rPr>
              <w:t>Approved By:</w:t>
            </w:r>
          </w:p>
        </w:tc>
        <w:tc>
          <w:tcPr>
            <w:tcW w:w="3120" w:type="dxa"/>
          </w:tcPr>
          <w:p w14:paraId="00001658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659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