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1ABB" w14:textId="77777777" w:rsidR="00970BBD" w:rsidRDefault="003E79B6">
      <w:pPr>
        <w:pStyle w:val="Heading1"/>
        <w:pageBreakBefore/>
      </w:pPr>
      <w:bookmarkStart w:id="275" w:name="_heading=h.yqrwpejxci5q" w:colFirst="0" w:colLast="0"/>
      <w:bookmarkStart w:id="276" w:name="_Toc224798385"/>
      <w:bookmarkEnd w:id="275"/>
      <w:r>
        <w:lastRenderedPageBreak/>
        <w:t>Annex A-52: Evaluation Committee — Terms of Reference</w:t>
      </w:r>
      <w:bookmarkEnd w:id="276"/>
    </w:p>
    <w:p w14:paraId="00001ABC" w14:textId="77777777" w:rsidR="00970BBD" w:rsidRDefault="003E79B6">
      <w:pPr>
        <w:spacing w:before="80" w:after="80"/>
      </w:pPr>
      <w:r>
        <w:rPr>
          <w:b/>
          <w:bCs/>
          <w:color w:val="000000"/>
        </w:rPr>
        <w:t xml:space="preserve">Purpose: </w:t>
      </w:r>
      <w:r>
        <w:rPr>
          <w:color w:val="000000"/>
        </w:rPr>
        <w:t>Define the composition, appointment procedures, conduct standards, and reporting obligations of Evaluation Committees for SHOC procurement processes, per SADC Procurement Guidelines Section 5.16.</w:t>
      </w:r>
    </w:p>
    <w:p w14:paraId="00001ABD" w14:textId="77777777" w:rsidR="00970BBD" w:rsidRDefault="003E79B6">
      <w:pPr>
        <w:spacing w:before="80" w:after="80"/>
      </w:pPr>
      <w:r>
        <w:rPr>
          <w:b/>
          <w:bCs/>
          <w:color w:val="000000"/>
        </w:rPr>
        <w:t xml:space="preserve">Reference: </w:t>
      </w:r>
      <w:r>
        <w:rPr>
          <w:color w:val="000000"/>
        </w:rPr>
        <w:t>SOP Section 2.1.3 │ SADC 5.16.1–5.16.28 │ Output: EVAL-TOR-01</w:t>
      </w:r>
    </w:p>
    <w:p w14:paraId="00001ABE" w14:textId="77777777" w:rsidR="00970BBD" w:rsidRDefault="003E79B6">
      <w:pPr>
        <w:pStyle w:val="Heading2"/>
      </w:pPr>
      <w:bookmarkStart w:id="277" w:name="_Toc224798386"/>
      <w:r>
        <w:t>1. Appointment</w:t>
      </w:r>
      <w:bookmarkEnd w:id="277"/>
    </w:p>
    <w:p w14:paraId="00001ABF" w14:textId="77777777" w:rsidR="00970BBD" w:rsidRDefault="003E79B6">
      <w:pPr>
        <w:spacing w:before="80" w:after="80"/>
      </w:pPr>
      <w:r>
        <w:rPr>
          <w:color w:val="000000"/>
        </w:rPr>
        <w:t>The Head of Procurement Function selects members from the pool appointed annually by the SHOC Director (SADC 5.16.2–5.16.3). For procurements under USD 10,000, the Controlling Officer selects members (SADC 5.16.4). Ex-Ante Unit reviews member selection prior to notification (SADC 5.16.3). Committee must be formed before bid opening session (SADC 5.16.11).</w:t>
      </w:r>
    </w:p>
    <w:p w14:paraId="00001AC0" w14:textId="77777777" w:rsidR="00970BBD" w:rsidRDefault="003E79B6">
      <w:pPr>
        <w:pStyle w:val="Heading2"/>
      </w:pPr>
      <w:bookmarkStart w:id="278" w:name="_Toc224798387"/>
      <w:r>
        <w:t>2. Composition</w:t>
      </w:r>
      <w:bookmarkEnd w:id="278"/>
    </w:p>
    <w:tbl>
      <w:tblPr>
        <w:tblStyle w:val="6"/>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2340"/>
        <w:gridCol w:w="7020"/>
      </w:tblGrid>
      <w:tr w:rsidR="00970BBD" w14:paraId="521BA1C5" w14:textId="77777777">
        <w:tc>
          <w:tcPr>
            <w:tcW w:w="2340" w:type="dxa"/>
            <w:shd w:val="clear" w:color="auto" w:fill="D5E8F0"/>
          </w:tcPr>
          <w:p w14:paraId="00001AC1" w14:textId="77777777" w:rsidR="00970BBD" w:rsidRDefault="003E79B6">
            <w:r>
              <w:rPr>
                <w:b/>
                <w:bCs/>
                <w:sz w:val="20"/>
                <w:szCs w:val="20"/>
              </w:rPr>
              <w:t>Role</w:t>
            </w:r>
          </w:p>
        </w:tc>
        <w:tc>
          <w:tcPr>
            <w:tcW w:w="7020" w:type="dxa"/>
            <w:shd w:val="clear" w:color="auto" w:fill="D5E8F0"/>
          </w:tcPr>
          <w:p w14:paraId="00001AC2" w14:textId="77777777" w:rsidR="00970BBD" w:rsidRDefault="003E79B6">
            <w:r>
              <w:rPr>
                <w:b/>
                <w:bCs/>
                <w:sz w:val="20"/>
                <w:szCs w:val="20"/>
              </w:rPr>
              <w:t>Requirements (SADC 5.16.6–5.16.9)</w:t>
            </w:r>
          </w:p>
        </w:tc>
      </w:tr>
      <w:tr w:rsidR="00970BBD" w14:paraId="0919E494" w14:textId="77777777">
        <w:tc>
          <w:tcPr>
            <w:tcW w:w="2340" w:type="dxa"/>
          </w:tcPr>
          <w:p w14:paraId="00001AC3" w14:textId="77777777" w:rsidR="00970BBD" w:rsidRDefault="003E79B6">
            <w:r>
              <w:rPr>
                <w:sz w:val="20"/>
                <w:szCs w:val="20"/>
              </w:rPr>
              <w:t>Chairperson (voting)</w:t>
            </w:r>
          </w:p>
        </w:tc>
        <w:tc>
          <w:tcPr>
            <w:tcW w:w="7020" w:type="dxa"/>
          </w:tcPr>
          <w:p w14:paraId="00001AC4" w14:textId="77777777" w:rsidR="00970BBD" w:rsidRDefault="003E79B6">
            <w:r>
              <w:rPr>
                <w:sz w:val="20"/>
                <w:szCs w:val="20"/>
              </w:rPr>
              <w:t>Selected from pool; coordinates evaluation with Secretary support</w:t>
            </w:r>
          </w:p>
        </w:tc>
      </w:tr>
      <w:tr w:rsidR="00970BBD" w14:paraId="4162A55B" w14:textId="77777777">
        <w:tc>
          <w:tcPr>
            <w:tcW w:w="2340" w:type="dxa"/>
          </w:tcPr>
          <w:p w14:paraId="00001AC5" w14:textId="77777777" w:rsidR="00970BBD" w:rsidRDefault="003E79B6">
            <w:r>
              <w:rPr>
                <w:sz w:val="20"/>
                <w:szCs w:val="20"/>
              </w:rPr>
              <w:t>Voting Members (even number)</w:t>
            </w:r>
          </w:p>
        </w:tc>
        <w:tc>
          <w:tcPr>
            <w:tcW w:w="7020" w:type="dxa"/>
          </w:tcPr>
          <w:p w14:paraId="00001AC6" w14:textId="77777777" w:rsidR="00970BBD" w:rsidRDefault="003E79B6">
            <w:r>
              <w:rPr>
                <w:sz w:val="20"/>
                <w:szCs w:val="20"/>
              </w:rPr>
              <w:t>Resulting in odd total; equal voting rights; cross-directorate</w:t>
            </w:r>
          </w:p>
        </w:tc>
      </w:tr>
      <w:tr w:rsidR="00970BBD" w14:paraId="006E789E" w14:textId="77777777">
        <w:tc>
          <w:tcPr>
            <w:tcW w:w="2340" w:type="dxa"/>
          </w:tcPr>
          <w:p w14:paraId="00001AC7" w14:textId="77777777" w:rsidR="00970BBD" w:rsidRDefault="003E79B6">
            <w:r>
              <w:rPr>
                <w:sz w:val="20"/>
                <w:szCs w:val="20"/>
              </w:rPr>
              <w:t>Secretary (non-voting)</w:t>
            </w:r>
          </w:p>
        </w:tc>
        <w:tc>
          <w:tcPr>
            <w:tcW w:w="7020" w:type="dxa"/>
          </w:tcPr>
          <w:p w14:paraId="00001AC8" w14:textId="77777777" w:rsidR="00970BBD" w:rsidRDefault="003E79B6">
            <w:r>
              <w:rPr>
                <w:sz w:val="20"/>
                <w:szCs w:val="20"/>
              </w:rPr>
              <w:t>Procurement Unit representative; manages process and documentation</w:t>
            </w:r>
          </w:p>
        </w:tc>
      </w:tr>
      <w:tr w:rsidR="00970BBD" w14:paraId="2915EFBC" w14:textId="77777777">
        <w:tc>
          <w:tcPr>
            <w:tcW w:w="2340" w:type="dxa"/>
          </w:tcPr>
          <w:p w14:paraId="00001AC9" w14:textId="77777777" w:rsidR="00970BBD" w:rsidRDefault="003E79B6">
            <w:r>
              <w:rPr>
                <w:sz w:val="20"/>
                <w:szCs w:val="20"/>
              </w:rPr>
              <w:t>Technical Expert (if needed)</w:t>
            </w:r>
          </w:p>
        </w:tc>
        <w:tc>
          <w:tcPr>
            <w:tcW w:w="7020" w:type="dxa"/>
          </w:tcPr>
          <w:p w14:paraId="00001ACA" w14:textId="77777777" w:rsidR="00970BBD" w:rsidRDefault="003E79B6">
            <w:r>
              <w:rPr>
                <w:sz w:val="20"/>
                <w:szCs w:val="20"/>
              </w:rPr>
              <w:t>Co-opted non-voting; subject matter guidance only (SADC 5.16.8)</w:t>
            </w:r>
          </w:p>
        </w:tc>
      </w:tr>
      <w:tr w:rsidR="00970BBD" w14:paraId="499ACAD3" w14:textId="77777777">
        <w:tc>
          <w:tcPr>
            <w:tcW w:w="2340" w:type="dxa"/>
          </w:tcPr>
          <w:p w14:paraId="00001ACB" w14:textId="77777777" w:rsidR="00970BBD" w:rsidRDefault="003E79B6">
            <w:r>
              <w:rPr>
                <w:sz w:val="20"/>
                <w:szCs w:val="20"/>
              </w:rPr>
              <w:t>Ex-Ante Observer</w:t>
            </w:r>
          </w:p>
        </w:tc>
        <w:tc>
          <w:tcPr>
            <w:tcW w:w="7020" w:type="dxa"/>
          </w:tcPr>
          <w:p w14:paraId="00001ACC" w14:textId="77777777" w:rsidR="00970BBD" w:rsidRDefault="003E79B6">
            <w:r>
              <w:rPr>
                <w:sz w:val="20"/>
                <w:szCs w:val="20"/>
              </w:rPr>
              <w:t>Non-voting; compliance guidance (SADC 5.16.24)</w:t>
            </w:r>
          </w:p>
        </w:tc>
      </w:tr>
      <w:tr w:rsidR="00970BBD" w14:paraId="5263E997" w14:textId="77777777">
        <w:tc>
          <w:tcPr>
            <w:tcW w:w="2340" w:type="dxa"/>
          </w:tcPr>
          <w:p w14:paraId="00001ACD" w14:textId="77777777" w:rsidR="00970BBD" w:rsidRDefault="003E79B6">
            <w:r>
              <w:rPr>
                <w:sz w:val="20"/>
                <w:szCs w:val="20"/>
              </w:rPr>
              <w:t>Requisitioner Limit</w:t>
            </w:r>
          </w:p>
        </w:tc>
        <w:tc>
          <w:tcPr>
            <w:tcW w:w="7020" w:type="dxa"/>
          </w:tcPr>
          <w:p w14:paraId="00001ACE" w14:textId="77777777" w:rsidR="00970BBD" w:rsidRDefault="003E79B6">
            <w:r>
              <w:rPr>
                <w:sz w:val="20"/>
                <w:szCs w:val="20"/>
              </w:rPr>
              <w:t>Members from Requisitioning function shall not exceed 50% (SADC 5.16.5)</w:t>
            </w:r>
          </w:p>
        </w:tc>
      </w:tr>
    </w:tbl>
    <w:p w14:paraId="00001ACF" w14:textId="77777777" w:rsidR="00970BBD" w:rsidRDefault="003E79B6">
      <w:pPr>
        <w:pStyle w:val="Heading2"/>
      </w:pPr>
      <w:bookmarkStart w:id="279" w:name="_Toc224798388"/>
      <w:r>
        <w:t>3. Conduct Standards</w:t>
      </w:r>
      <w:bookmarkEnd w:id="279"/>
    </w:p>
    <w:p w14:paraId="00001AD0" w14:textId="77777777" w:rsidR="00970BBD" w:rsidRDefault="003E79B6">
      <w:pPr>
        <w:spacing w:before="80" w:after="80"/>
      </w:pPr>
      <w:r>
        <w:rPr>
          <w:color w:val="000000"/>
        </w:rPr>
        <w:t>All members sign Declaration of Impartiality and Confidentiality (Annex A-45) before opening session (SADC 5.16.12). Attendance mandatory for all sessions; absences recorded and justified (SADC 5.16.25). No external consultation permitted except officially nominated experts (SADC 5.16.26). Communication with bidders only through Secretary on Chairperson instruction (SADC 5.16.21).</w:t>
      </w:r>
    </w:p>
    <w:p w14:paraId="00001AD1" w14:textId="77777777" w:rsidR="00970BBD" w:rsidRDefault="003E79B6">
      <w:pPr>
        <w:pStyle w:val="Heading2"/>
      </w:pPr>
      <w:bookmarkStart w:id="280" w:name="_Toc224798389"/>
      <w:r>
        <w:t>4. Deliverables</w:t>
      </w:r>
      <w:bookmarkEnd w:id="280"/>
    </w:p>
    <w:p w14:paraId="00001AD2" w14:textId="77777777" w:rsidR="00970BBD" w:rsidRDefault="003E79B6">
      <w:pPr>
        <w:spacing w:before="80" w:after="80"/>
      </w:pPr>
      <w:r>
        <w:rPr>
          <w:color w:val="000000"/>
        </w:rPr>
        <w:t>Bid Opening Minutes; Evaluation Report (drafted by Secretary, signed by all members per SADC 5.16.20); SIRC submission package. Evaluation must be completed within bid validity period (SADC 5.16.28). Members are collectively and individually accountable for all decisions and recommendations (SADC 5.16.27).</w:t>
      </w:r>
    </w:p>
    <w:tbl>
      <w:tblPr>
        <w:tblStyle w:val="5"/>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3120"/>
        <w:gridCol w:w="3120"/>
        <w:gridCol w:w="3120"/>
      </w:tblGrid>
      <w:tr w:rsidR="00970BBD" w14:paraId="5E051B6C" w14:textId="77777777">
        <w:tc>
          <w:tcPr>
            <w:tcW w:w="3120" w:type="dxa"/>
            <w:shd w:val="clear" w:color="auto" w:fill="D5E8F0"/>
          </w:tcPr>
          <w:p w14:paraId="00001AD3" w14:textId="77777777" w:rsidR="00970BBD" w:rsidRDefault="003E79B6">
            <w:r>
              <w:rPr>
                <w:b/>
                <w:bCs/>
                <w:sz w:val="20"/>
                <w:szCs w:val="20"/>
              </w:rPr>
              <w:t>Role</w:t>
            </w:r>
          </w:p>
        </w:tc>
        <w:tc>
          <w:tcPr>
            <w:tcW w:w="3120" w:type="dxa"/>
            <w:shd w:val="clear" w:color="auto" w:fill="D5E8F0"/>
          </w:tcPr>
          <w:p w14:paraId="00001AD4" w14:textId="77777777" w:rsidR="00970BBD" w:rsidRDefault="003E79B6">
            <w:r>
              <w:rPr>
                <w:b/>
                <w:bCs/>
                <w:sz w:val="20"/>
                <w:szCs w:val="20"/>
              </w:rPr>
              <w:t>Signature</w:t>
            </w:r>
          </w:p>
        </w:tc>
        <w:tc>
          <w:tcPr>
            <w:tcW w:w="3120" w:type="dxa"/>
            <w:shd w:val="clear" w:color="auto" w:fill="D5E8F0"/>
          </w:tcPr>
          <w:p w14:paraId="00001AD5" w14:textId="77777777" w:rsidR="00970BBD" w:rsidRDefault="003E79B6">
            <w:r>
              <w:rPr>
                <w:b/>
                <w:bCs/>
                <w:sz w:val="20"/>
                <w:szCs w:val="20"/>
              </w:rPr>
              <w:t>Date</w:t>
            </w:r>
          </w:p>
        </w:tc>
      </w:tr>
      <w:tr w:rsidR="00970BBD" w14:paraId="04F9E8B6" w14:textId="77777777">
        <w:tc>
          <w:tcPr>
            <w:tcW w:w="3120" w:type="dxa"/>
          </w:tcPr>
          <w:p w14:paraId="00001AD6" w14:textId="77777777" w:rsidR="00970BBD" w:rsidRDefault="003E79B6">
            <w:r>
              <w:rPr>
                <w:sz w:val="20"/>
                <w:szCs w:val="20"/>
              </w:rPr>
              <w:t>Prepared By:</w:t>
            </w:r>
          </w:p>
        </w:tc>
        <w:tc>
          <w:tcPr>
            <w:tcW w:w="3120" w:type="dxa"/>
          </w:tcPr>
          <w:p w14:paraId="00001AD7" w14:textId="77777777" w:rsidR="00970BBD" w:rsidRDefault="003E79B6">
            <w:r>
              <w:rPr>
                <w:sz w:val="20"/>
                <w:szCs w:val="20"/>
              </w:rPr>
              <w:t>_______________</w:t>
            </w:r>
          </w:p>
        </w:tc>
        <w:tc>
          <w:tcPr>
            <w:tcW w:w="3120" w:type="dxa"/>
          </w:tcPr>
          <w:p w14:paraId="00001AD8" w14:textId="77777777" w:rsidR="00970BBD" w:rsidRDefault="003E79B6">
            <w:r>
              <w:rPr>
                <w:sz w:val="20"/>
                <w:szCs w:val="20"/>
              </w:rPr>
              <w:t>_______________</w:t>
            </w:r>
          </w:p>
        </w:tc>
      </w:tr>
      <w:tr w:rsidR="00970BBD" w14:paraId="026145DE" w14:textId="77777777">
        <w:tc>
          <w:tcPr>
            <w:tcW w:w="3120" w:type="dxa"/>
          </w:tcPr>
          <w:p w14:paraId="00001AD9" w14:textId="77777777" w:rsidR="00970BBD" w:rsidRDefault="003E79B6">
            <w:r>
              <w:rPr>
                <w:sz w:val="20"/>
                <w:szCs w:val="20"/>
              </w:rPr>
              <w:t>Reviewed By:</w:t>
            </w:r>
          </w:p>
        </w:tc>
        <w:tc>
          <w:tcPr>
            <w:tcW w:w="3120" w:type="dxa"/>
          </w:tcPr>
          <w:p w14:paraId="00001ADA" w14:textId="77777777" w:rsidR="00970BBD" w:rsidRDefault="003E79B6">
            <w:r>
              <w:rPr>
                <w:sz w:val="20"/>
                <w:szCs w:val="20"/>
              </w:rPr>
              <w:t>_______________</w:t>
            </w:r>
          </w:p>
        </w:tc>
        <w:tc>
          <w:tcPr>
            <w:tcW w:w="3120" w:type="dxa"/>
          </w:tcPr>
          <w:p w14:paraId="00001ADB" w14:textId="77777777" w:rsidR="00970BBD" w:rsidRDefault="003E79B6">
            <w:r>
              <w:rPr>
                <w:sz w:val="20"/>
                <w:szCs w:val="20"/>
              </w:rPr>
              <w:t>_______________</w:t>
            </w:r>
          </w:p>
        </w:tc>
      </w:tr>
      <w:tr w:rsidR="00970BBD" w14:paraId="68C20E84" w14:textId="77777777">
        <w:tc>
          <w:tcPr>
            <w:tcW w:w="3120" w:type="dxa"/>
          </w:tcPr>
          <w:p w14:paraId="00001ADC" w14:textId="77777777" w:rsidR="00970BBD" w:rsidRDefault="003E79B6">
            <w:r>
              <w:rPr>
                <w:sz w:val="20"/>
                <w:szCs w:val="20"/>
              </w:rPr>
              <w:t>Approved By:</w:t>
            </w:r>
          </w:p>
        </w:tc>
        <w:tc>
          <w:tcPr>
            <w:tcW w:w="3120" w:type="dxa"/>
          </w:tcPr>
          <w:p w14:paraId="00001ADD" w14:textId="77777777" w:rsidR="00970BBD" w:rsidRDefault="003E79B6">
            <w:r>
              <w:rPr>
                <w:sz w:val="20"/>
                <w:szCs w:val="20"/>
              </w:rPr>
              <w:t>_______________</w:t>
            </w:r>
          </w:p>
        </w:tc>
        <w:tc>
          <w:tcPr>
            <w:tcW w:w="3120" w:type="dxa"/>
          </w:tcPr>
          <w:p w14:paraId="00001ADE" w14:textId="77777777" w:rsidR="00970BBD" w:rsidRDefault="003E79B6">
            <w:r>
              <w:rPr>
                <w:sz w:val="20"/>
                <w:szCs w:val="20"/>
              </w:rPr>
              <w:t>_______________</w:t>
            </w:r>
          </w:p>
        </w:tc>
      </w:tr>
    </w:tbl>
    <w:sectPr w:rsidR="00970BBD">
      <w:headerReference w:type="default" r:id="rId7"/>
      <w:footerReference w:type="default" r:id="rId8"/>
      <w:pgSz w:w="11900" w:h="16840"/>
      <w:pgMar w:top="1440" w:right="1080" w:bottom="144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D41A" w14:textId="77777777" w:rsidR="00675034" w:rsidRDefault="00675034">
      <w:r>
        <w:separator/>
      </w:r>
    </w:p>
  </w:endnote>
  <w:endnote w:type="continuationSeparator" w:id="0">
    <w:p w14:paraId="6DD337A8" w14:textId="77777777" w:rsidR="00675034" w:rsidRDefault="0067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B19450F-E720-0A4F-9E49-AE9C2E611B19}"/>
    <w:embedBold r:id="rId2" w:fontKey="{01956A73-31EB-384B-B68F-A6373246AF14}"/>
    <w:embedItalic r:id="rId3" w:fontKey="{74A03ABE-C2DF-AC4D-A410-ED9208F7DB37}"/>
    <w:embedBoldItalic r:id="rId4" w:fontKey="{4B52D5EA-EF8F-734A-9E36-40A216751BC6}"/>
  </w:font>
  <w:font w:name="Times New Roman">
    <w:panose1 w:val="02020603050405020304"/>
    <w:charset w:val="00"/>
    <w:family w:val="roman"/>
    <w:pitch w:val="variable"/>
    <w:sig w:usb0="E0002EFF" w:usb1="C000785B" w:usb2="00000009" w:usb3="00000000" w:csb0="000001FF" w:csb1="00000000"/>
    <w:embedRegular r:id="rId5" w:fontKey="{9255E691-DF24-6F49-8AC4-271A0C88AE8A}"/>
    <w:embedBold r:id="rId6" w:fontKey="{8B2841CD-E6D0-CE47-922D-FFB1051C526A}"/>
    <w:embedItalic r:id="rId7" w:fontKey="{9AEBE5C4-258E-F14E-9B0B-2D12EE187241}"/>
  </w:font>
  <w:font w:name="Aptos Display">
    <w:panose1 w:val="020B0004020202020204"/>
    <w:charset w:val="00"/>
    <w:family w:val="swiss"/>
    <w:pitch w:val="variable"/>
    <w:sig w:usb0="20000287" w:usb1="00000003" w:usb2="00000000" w:usb3="00000000" w:csb0="0000019F" w:csb1="00000000"/>
    <w:embedRegular r:id="rId8" w:fontKey="{84F8AF9A-E654-3A4B-A34A-923E79175AA6}"/>
    <w:embedBold r:id="rId9" w:fontKey="{5BDB8085-01C0-1A4F-94E5-FCB39B1823FF}"/>
  </w:font>
  <w:font w:name="Aptos">
    <w:panose1 w:val="020B0004020202020204"/>
    <w:charset w:val="00"/>
    <w:family w:val="swiss"/>
    <w:pitch w:val="variable"/>
    <w:sig w:usb0="20000287" w:usb1="00000003" w:usb2="00000000" w:usb3="00000000" w:csb0="0000019F" w:csb1="00000000"/>
    <w:embedRegular r:id="rId10" w:fontKey="{438A4A0D-2B14-DE42-A194-2298CA816045}"/>
    <w:embedBold r:id="rId11" w:fontKey="{6DB3E0C6-A621-2F4F-918B-72E527941E27}"/>
    <w:embedBoldItalic r:id="rId12" w:fontKey="{FC4A9467-9110-9141-A42F-76ED34AABED8}"/>
  </w:font>
  <w:font w:name="Georgia">
    <w:panose1 w:val="02040502050405020303"/>
    <w:charset w:val="00"/>
    <w:family w:val="roman"/>
    <w:pitch w:val="variable"/>
    <w:sig w:usb0="00000287" w:usb1="00000000" w:usb2="00000000" w:usb3="00000000" w:csb0="0000009F" w:csb1="00000000"/>
    <w:embedItalic r:id="rId13" w:fontKey="{6D088FC5-C241-D34C-B32D-27B375FB1DB7}"/>
  </w:font>
  <w:font w:name="Arial Unicode MS">
    <w:panose1 w:val="020B0604020202020204"/>
    <w:charset w:val="80"/>
    <w:family w:val="swiss"/>
    <w:pitch w:val="variable"/>
    <w:sig w:usb0="F7FFAFFF" w:usb1="E9DFFFFF" w:usb2="0000003F" w:usb3="00000000" w:csb0="003F01FF" w:csb1="00000000"/>
    <w:embedRegular r:id="rId14" w:subsetted="1" w:fontKey="{719BF8EF-4C08-0A4C-BCCA-78C091C7B37F}"/>
    <w:embedBold r:id="rId15" w:subsetted="1" w:fontKey="{A6106E73-7A89-704A-B19D-C56DA00098E8}"/>
    <w:embedItalic r:id="rId16" w:subsetted="1" w:fontKey="{EE7CB9B6-CC24-3A40-9B58-F603EB42C990}"/>
    <w:embedBoldItalic r:id="rId17" w:subsetted="1" w:fontKey="{2D5033D5-8B02-1741-883C-16CE1BF9977E}"/>
  </w:font>
  <w:font w:name="Cambria Math">
    <w:panose1 w:val="02040503050406030204"/>
    <w:charset w:val="00"/>
    <w:family w:val="roman"/>
    <w:pitch w:val="variable"/>
    <w:sig w:usb0="E00002FF" w:usb1="420024FF" w:usb2="00000000" w:usb3="00000000" w:csb0="0000019F" w:csb1="00000000"/>
    <w:embedRegular r:id="rId18" w:fontKey="{71100D9F-CE5B-D948-893B-40CD938D1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91" w14:textId="02324D62" w:rsidR="00970BBD" w:rsidRDefault="003E79B6">
    <w:pPr>
      <w:pBdr>
        <w:top w:val="single" w:sz="4" w:space="4" w:color="00796B"/>
      </w:pBdr>
      <w:tabs>
        <w:tab w:val="center" w:pos="4513"/>
        <w:tab w:val="right" w:pos="9026"/>
      </w:tabs>
    </w:pPr>
    <w:r>
      <w:rPr>
        <w:color w:val="666666"/>
        <w:sz w:val="14"/>
        <w:szCs w:val="14"/>
      </w:rPr>
      <w:t>SADC Humanitarian and Emergency Operations Centre</w:t>
    </w:r>
    <w:r>
      <w:tab/>
    </w:r>
    <w:r>
      <w:rPr>
        <w:color w:val="666666"/>
        <w:sz w:val="14"/>
        <w:szCs w:val="14"/>
      </w:rPr>
      <w:t>Volume 8: Supply Chain Management</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E81BE5">
      <w:rPr>
        <w:noProof/>
        <w:color w:val="666666"/>
        <w:sz w:val="14"/>
        <w:szCs w:val="14"/>
      </w:rPr>
      <w:t>84</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E81BE5">
      <w:rPr>
        <w:noProof/>
        <w:color w:val="666666"/>
        <w:sz w:val="14"/>
        <w:szCs w:val="14"/>
      </w:rPr>
      <w:t>85</w:t>
    </w:r>
    <w:r>
      <w:rPr>
        <w:color w:val="666666"/>
        <w:sz w:val="14"/>
        <w:szCs w:val="14"/>
      </w:rPr>
      <w:fldChar w:fldCharType="end"/>
    </w:r>
    <w:r>
      <w:rPr>
        <w:noProof/>
      </w:rPr>
      <w:drawing>
        <wp:anchor distT="0" distB="0" distL="0" distR="0" simplePos="0" relativeHeight="251661312" behindDoc="1" locked="0" layoutInCell="1" hidden="0" allowOverlap="1" wp14:anchorId="1F5A6D3C" wp14:editId="6B1D5DAD">
          <wp:simplePos x="0" y="0"/>
          <wp:positionH relativeFrom="column">
            <wp:posOffset>-809624</wp:posOffset>
          </wp:positionH>
          <wp:positionV relativeFrom="paragraph">
            <wp:posOffset>13335</wp:posOffset>
          </wp:positionV>
          <wp:extent cx="8671722" cy="601149"/>
          <wp:effectExtent l="0" t="0" r="0" b="0"/>
          <wp:wrapNone/>
          <wp:docPr id="211170759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8671722" cy="6011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3176" w14:textId="77777777" w:rsidR="00675034" w:rsidRDefault="00675034">
      <w:r>
        <w:separator/>
      </w:r>
    </w:p>
  </w:footnote>
  <w:footnote w:type="continuationSeparator" w:id="0">
    <w:p w14:paraId="091BE2ED" w14:textId="77777777" w:rsidR="00675034" w:rsidRDefault="00675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8F" w14:textId="77777777" w:rsidR="00970BBD" w:rsidRDefault="003E79B6">
    <w:pPr>
      <w:pBdr>
        <w:bottom w:val="single" w:sz="4" w:space="4" w:color="00796B"/>
      </w:pBdr>
      <w:tabs>
        <w:tab w:val="left" w:pos="7755"/>
        <w:tab w:val="right" w:pos="9026"/>
      </w:tabs>
    </w:pPr>
    <w:r>
      <w:rPr>
        <w:b/>
        <w:bCs/>
        <w:color w:val="1B3A5C"/>
        <w:sz w:val="16"/>
        <w:szCs w:val="16"/>
      </w:rPr>
      <w:t xml:space="preserve">SHOC SCM Consolidated Operational Annexes v7.0.      </w:t>
    </w:r>
    <w:r>
      <w:rPr>
        <w:b/>
        <w:bCs/>
        <w:color w:val="C62828"/>
        <w:sz w:val="16"/>
        <w:szCs w:val="16"/>
      </w:rPr>
      <w:t>CONFIDENTIAL</w:t>
    </w:r>
    <w:r>
      <w:rPr>
        <w:noProof/>
      </w:rPr>
      <w:drawing>
        <wp:anchor distT="0" distB="0" distL="0" distR="0" simplePos="0" relativeHeight="251660288" behindDoc="1" locked="0" layoutInCell="1" hidden="0" allowOverlap="1" wp14:anchorId="2257B439" wp14:editId="19A9BA3D">
          <wp:simplePos x="0" y="0"/>
          <wp:positionH relativeFrom="column">
            <wp:posOffset>-1028699</wp:posOffset>
          </wp:positionH>
          <wp:positionV relativeFrom="paragraph">
            <wp:posOffset>-467358</wp:posOffset>
          </wp:positionV>
          <wp:extent cx="7978775" cy="1246505"/>
          <wp:effectExtent l="0" t="0" r="0" b="0"/>
          <wp:wrapNone/>
          <wp:docPr id="2111707592" name="image2.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BD"/>
    <w:rsid w:val="00195D41"/>
    <w:rsid w:val="002D59CE"/>
    <w:rsid w:val="00336FA9"/>
    <w:rsid w:val="0034132D"/>
    <w:rsid w:val="0038344B"/>
    <w:rsid w:val="003B39C3"/>
    <w:rsid w:val="003E79B6"/>
    <w:rsid w:val="00402874"/>
    <w:rsid w:val="00492C89"/>
    <w:rsid w:val="004A5916"/>
    <w:rsid w:val="0053229D"/>
    <w:rsid w:val="005444FA"/>
    <w:rsid w:val="00675034"/>
    <w:rsid w:val="00712EA4"/>
    <w:rsid w:val="00814E93"/>
    <w:rsid w:val="00885139"/>
    <w:rsid w:val="00970BBD"/>
    <w:rsid w:val="00992851"/>
    <w:rsid w:val="00BA5D55"/>
    <w:rsid w:val="00C557B5"/>
    <w:rsid w:val="00E81BE5"/>
    <w:rsid w:val="00EA4E1A"/>
    <w:rsid w:val="00F21690"/>
    <w:rsid w:val="00F93B43"/>
    <w:rsid w:val="00FB735F"/>
    <w:rsid w:val="00FD6258"/>
    <w:rsid w:val="00FE7C9C"/>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B19F3"/>
  <w15:docId w15:val="{93306633-2F6C-9F47-A1C7-34C9B798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360" w:after="200"/>
      <w:outlineLvl w:val="0"/>
    </w:pPr>
    <w:rPr>
      <w:b/>
      <w:bCs/>
      <w:color w:val="1B3A6B"/>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60"/>
      <w:outlineLvl w:val="1"/>
    </w:pPr>
    <w:rPr>
      <w:b/>
      <w:bCs/>
      <w:color w:val="1B3A6B"/>
      <w:sz w:val="28"/>
      <w:szCs w:val="28"/>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1"/>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707F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7F40"/>
    <w:rPr>
      <w:b/>
      <w:bCs/>
    </w:rPr>
  </w:style>
  <w:style w:type="paragraph" w:styleId="TOCHeading">
    <w:name w:val="TOC Heading"/>
    <w:basedOn w:val="Heading1"/>
    <w:next w:val="Normal"/>
    <w:uiPriority w:val="39"/>
    <w:unhideWhenUsed/>
    <w:qFormat/>
    <w:rsid w:val="00AA5947"/>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AA594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AA5947"/>
    <w:pPr>
      <w:spacing w:before="120"/>
      <w:ind w:left="220"/>
    </w:pPr>
    <w:rPr>
      <w:rFonts w:asciiTheme="minorHAnsi" w:hAnsiTheme="minorHAnsi"/>
      <w:b/>
      <w:bCs/>
    </w:rPr>
  </w:style>
  <w:style w:type="paragraph" w:styleId="TOC3">
    <w:name w:val="toc 3"/>
    <w:basedOn w:val="Normal"/>
    <w:next w:val="Normal"/>
    <w:autoRedefine/>
    <w:uiPriority w:val="39"/>
    <w:unhideWhenUsed/>
    <w:rsid w:val="00AA5947"/>
    <w:pPr>
      <w:ind w:left="440"/>
    </w:pPr>
    <w:rPr>
      <w:rFonts w:asciiTheme="minorHAnsi" w:hAnsiTheme="minorHAnsi"/>
      <w:sz w:val="20"/>
      <w:szCs w:val="20"/>
    </w:rPr>
  </w:style>
  <w:style w:type="paragraph" w:styleId="TOC4">
    <w:name w:val="toc 4"/>
    <w:basedOn w:val="Normal"/>
    <w:next w:val="Normal"/>
    <w:autoRedefine/>
    <w:uiPriority w:val="39"/>
    <w:unhideWhenUsed/>
    <w:rsid w:val="00AA5947"/>
    <w:pPr>
      <w:ind w:left="660"/>
    </w:pPr>
    <w:rPr>
      <w:rFonts w:asciiTheme="minorHAnsi" w:hAnsiTheme="minorHAnsi"/>
      <w:sz w:val="20"/>
      <w:szCs w:val="20"/>
    </w:rPr>
  </w:style>
  <w:style w:type="paragraph" w:styleId="TOC5">
    <w:name w:val="toc 5"/>
    <w:basedOn w:val="Normal"/>
    <w:next w:val="Normal"/>
    <w:autoRedefine/>
    <w:uiPriority w:val="39"/>
    <w:unhideWhenUsed/>
    <w:rsid w:val="00AA5947"/>
    <w:pPr>
      <w:ind w:left="880"/>
    </w:pPr>
    <w:rPr>
      <w:rFonts w:asciiTheme="minorHAnsi" w:hAnsiTheme="minorHAnsi"/>
      <w:sz w:val="20"/>
      <w:szCs w:val="20"/>
    </w:rPr>
  </w:style>
  <w:style w:type="paragraph" w:styleId="TOC6">
    <w:name w:val="toc 6"/>
    <w:basedOn w:val="Normal"/>
    <w:next w:val="Normal"/>
    <w:autoRedefine/>
    <w:uiPriority w:val="39"/>
    <w:unhideWhenUsed/>
    <w:rsid w:val="00AA5947"/>
    <w:pPr>
      <w:ind w:left="1100"/>
    </w:pPr>
    <w:rPr>
      <w:rFonts w:asciiTheme="minorHAnsi" w:hAnsiTheme="minorHAnsi"/>
      <w:sz w:val="20"/>
      <w:szCs w:val="20"/>
    </w:rPr>
  </w:style>
  <w:style w:type="paragraph" w:styleId="TOC7">
    <w:name w:val="toc 7"/>
    <w:basedOn w:val="Normal"/>
    <w:next w:val="Normal"/>
    <w:autoRedefine/>
    <w:uiPriority w:val="39"/>
    <w:unhideWhenUsed/>
    <w:rsid w:val="00AA5947"/>
    <w:pPr>
      <w:ind w:left="1320"/>
    </w:pPr>
    <w:rPr>
      <w:rFonts w:asciiTheme="minorHAnsi" w:hAnsiTheme="minorHAnsi"/>
      <w:sz w:val="20"/>
      <w:szCs w:val="20"/>
    </w:rPr>
  </w:style>
  <w:style w:type="paragraph" w:styleId="TOC8">
    <w:name w:val="toc 8"/>
    <w:basedOn w:val="Normal"/>
    <w:next w:val="Normal"/>
    <w:autoRedefine/>
    <w:uiPriority w:val="39"/>
    <w:unhideWhenUsed/>
    <w:rsid w:val="00AA5947"/>
    <w:pPr>
      <w:ind w:left="1540"/>
    </w:pPr>
    <w:rPr>
      <w:rFonts w:asciiTheme="minorHAnsi" w:hAnsiTheme="minorHAnsi"/>
      <w:sz w:val="20"/>
      <w:szCs w:val="20"/>
    </w:rPr>
  </w:style>
  <w:style w:type="paragraph" w:styleId="TOC9">
    <w:name w:val="toc 9"/>
    <w:basedOn w:val="Normal"/>
    <w:next w:val="Normal"/>
    <w:autoRedefine/>
    <w:uiPriority w:val="39"/>
    <w:unhideWhenUsed/>
    <w:rsid w:val="00AA5947"/>
    <w:pPr>
      <w:ind w:left="1760"/>
    </w:pPr>
    <w:rPr>
      <w:rFonts w:asciiTheme="minorHAnsi" w:hAnsiTheme="minorHAnsi"/>
      <w:sz w:val="20"/>
      <w:szCs w:val="20"/>
    </w:rPr>
  </w:style>
  <w:style w:type="paragraph" w:styleId="Header">
    <w:name w:val="header"/>
    <w:basedOn w:val="Normal"/>
    <w:link w:val="HeaderChar"/>
    <w:uiPriority w:val="99"/>
    <w:unhideWhenUsed/>
    <w:rsid w:val="00AA5947"/>
    <w:pPr>
      <w:tabs>
        <w:tab w:val="center" w:pos="4513"/>
        <w:tab w:val="right" w:pos="9026"/>
      </w:tabs>
    </w:pPr>
  </w:style>
  <w:style w:type="character" w:customStyle="1" w:styleId="HeaderChar">
    <w:name w:val="Header Char"/>
    <w:basedOn w:val="DefaultParagraphFont"/>
    <w:link w:val="Header"/>
    <w:uiPriority w:val="99"/>
    <w:rsid w:val="00AA5947"/>
  </w:style>
  <w:style w:type="paragraph" w:styleId="Footer">
    <w:name w:val="footer"/>
    <w:basedOn w:val="Normal"/>
    <w:link w:val="FooterChar"/>
    <w:uiPriority w:val="99"/>
    <w:unhideWhenUsed/>
    <w:rsid w:val="00AA5947"/>
    <w:pPr>
      <w:tabs>
        <w:tab w:val="center" w:pos="4513"/>
        <w:tab w:val="right" w:pos="9026"/>
      </w:tabs>
    </w:pPr>
  </w:style>
  <w:style w:type="character" w:customStyle="1" w:styleId="FooterChar">
    <w:name w:val="Footer Char"/>
    <w:basedOn w:val="DefaultParagraphFont"/>
    <w:link w:val="Footer"/>
    <w:uiPriority w:val="99"/>
    <w:rsid w:val="00AA5947"/>
  </w:style>
  <w:style w:type="table" w:customStyle="1" w:styleId="227">
    <w:name w:val="227"/>
    <w:basedOn w:val="TableNormal"/>
    <w:tblPr>
      <w:tblStyleRowBandSize w:val="1"/>
      <w:tblStyleColBandSize w:val="1"/>
      <w:tblCellMar>
        <w:left w:w="10" w:type="dxa"/>
        <w:right w:w="10" w:type="dxa"/>
      </w:tblCellMar>
    </w:tblPr>
  </w:style>
  <w:style w:type="table" w:customStyle="1" w:styleId="226">
    <w:name w:val="226"/>
    <w:basedOn w:val="TableNormal"/>
    <w:tblPr>
      <w:tblStyleRowBandSize w:val="1"/>
      <w:tblStyleColBandSize w:val="1"/>
      <w:tblCellMar>
        <w:left w:w="10" w:type="dxa"/>
        <w:right w:w="10" w:type="dxa"/>
      </w:tblCellMar>
    </w:tblPr>
  </w:style>
  <w:style w:type="table" w:customStyle="1" w:styleId="225">
    <w:name w:val="225"/>
    <w:basedOn w:val="TableNormal"/>
    <w:tblPr>
      <w:tblStyleRowBandSize w:val="1"/>
      <w:tblStyleColBandSize w:val="1"/>
      <w:tblCellMar>
        <w:left w:w="10" w:type="dxa"/>
        <w:right w:w="10" w:type="dxa"/>
      </w:tblCellMar>
    </w:tblPr>
  </w:style>
  <w:style w:type="table" w:customStyle="1" w:styleId="224">
    <w:name w:val="224"/>
    <w:basedOn w:val="TableNormal"/>
    <w:tblPr>
      <w:tblStyleRowBandSize w:val="1"/>
      <w:tblStyleColBandSize w:val="1"/>
      <w:tblCellMar>
        <w:left w:w="10" w:type="dxa"/>
        <w:right w:w="10" w:type="dxa"/>
      </w:tblCellMar>
    </w:tblPr>
  </w:style>
  <w:style w:type="table" w:customStyle="1" w:styleId="223">
    <w:name w:val="223"/>
    <w:basedOn w:val="TableNormal"/>
    <w:tblPr>
      <w:tblStyleRowBandSize w:val="1"/>
      <w:tblStyleColBandSize w:val="1"/>
      <w:tblCellMar>
        <w:left w:w="10" w:type="dxa"/>
        <w:right w:w="10" w:type="dxa"/>
      </w:tblCellMar>
    </w:tblPr>
  </w:style>
  <w:style w:type="table" w:customStyle="1" w:styleId="222">
    <w:name w:val="222"/>
    <w:basedOn w:val="TableNormal"/>
    <w:tblPr>
      <w:tblStyleRowBandSize w:val="1"/>
      <w:tblStyleColBandSize w:val="1"/>
      <w:tblCellMar>
        <w:left w:w="10" w:type="dxa"/>
        <w:right w:w="10" w:type="dxa"/>
      </w:tblCellMar>
    </w:tblPr>
  </w:style>
  <w:style w:type="table" w:customStyle="1" w:styleId="221">
    <w:name w:val="221"/>
    <w:basedOn w:val="TableNormal"/>
    <w:tblPr>
      <w:tblStyleRowBandSize w:val="1"/>
      <w:tblStyleColBandSize w:val="1"/>
      <w:tblCellMar>
        <w:left w:w="10" w:type="dxa"/>
        <w:right w:w="10" w:type="dxa"/>
      </w:tblCellMar>
    </w:tblPr>
  </w:style>
  <w:style w:type="table" w:customStyle="1" w:styleId="220">
    <w:name w:val="220"/>
    <w:basedOn w:val="TableNormal"/>
    <w:tblPr>
      <w:tblStyleRowBandSize w:val="1"/>
      <w:tblStyleColBandSize w:val="1"/>
      <w:tblCellMar>
        <w:left w:w="10" w:type="dxa"/>
        <w:right w:w="10" w:type="dxa"/>
      </w:tblCellMar>
    </w:tblPr>
  </w:style>
  <w:style w:type="table" w:customStyle="1" w:styleId="219">
    <w:name w:val="219"/>
    <w:basedOn w:val="TableNormal"/>
    <w:tblPr>
      <w:tblStyleRowBandSize w:val="1"/>
      <w:tblStyleColBandSize w:val="1"/>
      <w:tblCellMar>
        <w:left w:w="10" w:type="dxa"/>
        <w:right w:w="10" w:type="dxa"/>
      </w:tblCellMar>
    </w:tblPr>
  </w:style>
  <w:style w:type="table" w:customStyle="1" w:styleId="218">
    <w:name w:val="218"/>
    <w:basedOn w:val="TableNormal"/>
    <w:tblPr>
      <w:tblStyleRowBandSize w:val="1"/>
      <w:tblStyleColBandSize w:val="1"/>
      <w:tblCellMar>
        <w:left w:w="10" w:type="dxa"/>
        <w:right w:w="10" w:type="dxa"/>
      </w:tblCellMar>
    </w:tblPr>
  </w:style>
  <w:style w:type="table" w:customStyle="1" w:styleId="217">
    <w:name w:val="217"/>
    <w:basedOn w:val="TableNormal"/>
    <w:tblPr>
      <w:tblStyleRowBandSize w:val="1"/>
      <w:tblStyleColBandSize w:val="1"/>
      <w:tblCellMar>
        <w:left w:w="10" w:type="dxa"/>
        <w:right w:w="10" w:type="dxa"/>
      </w:tblCellMar>
    </w:tblPr>
  </w:style>
  <w:style w:type="table" w:customStyle="1" w:styleId="216">
    <w:name w:val="216"/>
    <w:basedOn w:val="TableNormal"/>
    <w:tblPr>
      <w:tblStyleRowBandSize w:val="1"/>
      <w:tblStyleColBandSize w:val="1"/>
      <w:tblCellMar>
        <w:left w:w="10" w:type="dxa"/>
        <w:right w:w="10" w:type="dxa"/>
      </w:tblCellMar>
    </w:tblPr>
  </w:style>
  <w:style w:type="table" w:customStyle="1" w:styleId="215">
    <w:name w:val="215"/>
    <w:basedOn w:val="TableNormal"/>
    <w:tblPr>
      <w:tblStyleRowBandSize w:val="1"/>
      <w:tblStyleColBandSize w:val="1"/>
      <w:tblCellMar>
        <w:left w:w="10" w:type="dxa"/>
        <w:right w:w="10" w:type="dxa"/>
      </w:tblCellMar>
    </w:tblPr>
  </w:style>
  <w:style w:type="character" w:customStyle="1" w:styleId="Heading1Char">
    <w:name w:val="Heading 1 Char"/>
    <w:basedOn w:val="DefaultParagraphFont"/>
    <w:link w:val="Heading1"/>
    <w:uiPriority w:val="9"/>
    <w:rsid w:val="00A7141B"/>
    <w:rPr>
      <w:b/>
      <w:bCs/>
      <w:color w:val="1B3A6B"/>
      <w:sz w:val="32"/>
      <w:szCs w:val="32"/>
    </w:rPr>
  </w:style>
  <w:style w:type="character" w:customStyle="1" w:styleId="Heading2Char">
    <w:name w:val="Heading 2 Char"/>
    <w:basedOn w:val="DefaultParagraphFont"/>
    <w:link w:val="Heading2"/>
    <w:uiPriority w:val="9"/>
    <w:rsid w:val="00A7141B"/>
    <w:rPr>
      <w:b/>
      <w:bCs/>
      <w:color w:val="1B3A6B"/>
      <w:sz w:val="28"/>
      <w:szCs w:val="28"/>
    </w:rPr>
  </w:style>
  <w:style w:type="character" w:customStyle="1" w:styleId="Heading3Char">
    <w:name w:val="Heading 3 Char"/>
    <w:basedOn w:val="DefaultParagraphFont"/>
    <w:link w:val="Heading3"/>
    <w:uiPriority w:val="9"/>
    <w:semiHidden/>
    <w:rsid w:val="00A7141B"/>
    <w:rPr>
      <w:color w:val="1F4D78"/>
      <w:sz w:val="24"/>
      <w:szCs w:val="24"/>
    </w:rPr>
  </w:style>
  <w:style w:type="character" w:customStyle="1" w:styleId="Heading4Char">
    <w:name w:val="Heading 4 Char"/>
    <w:basedOn w:val="DefaultParagraphFont"/>
    <w:link w:val="Heading4"/>
    <w:uiPriority w:val="9"/>
    <w:semiHidden/>
    <w:rsid w:val="00A7141B"/>
    <w:rPr>
      <w:i/>
      <w:iCs/>
      <w:color w:val="2E74B5"/>
    </w:rPr>
  </w:style>
  <w:style w:type="character" w:customStyle="1" w:styleId="Heading5Char">
    <w:name w:val="Heading 5 Char"/>
    <w:basedOn w:val="DefaultParagraphFont"/>
    <w:link w:val="Heading5"/>
    <w:uiPriority w:val="9"/>
    <w:semiHidden/>
    <w:rsid w:val="00A7141B"/>
    <w:rPr>
      <w:color w:val="2E74B5"/>
    </w:rPr>
  </w:style>
  <w:style w:type="character" w:customStyle="1" w:styleId="Heading6Char">
    <w:name w:val="Heading 6 Char"/>
    <w:basedOn w:val="DefaultParagraphFont"/>
    <w:link w:val="Heading6"/>
    <w:uiPriority w:val="9"/>
    <w:semiHidden/>
    <w:rsid w:val="00A7141B"/>
    <w:rPr>
      <w:color w:val="1F4D78"/>
    </w:rPr>
  </w:style>
  <w:style w:type="character" w:customStyle="1" w:styleId="TitleChar">
    <w:name w:val="Title Char"/>
    <w:basedOn w:val="DefaultParagraphFont"/>
    <w:link w:val="Title"/>
    <w:uiPriority w:val="10"/>
    <w:rsid w:val="00A7141B"/>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14">
    <w:name w:val="214"/>
    <w:basedOn w:val="TableNormal"/>
    <w:tblPr>
      <w:tblStyleRowBandSize w:val="1"/>
      <w:tblStyleColBandSize w:val="1"/>
      <w:tblCellMar>
        <w:left w:w="10" w:type="dxa"/>
        <w:right w:w="10" w:type="dxa"/>
      </w:tblCellMar>
    </w:tblPr>
  </w:style>
  <w:style w:type="table" w:customStyle="1" w:styleId="213">
    <w:name w:val="213"/>
    <w:basedOn w:val="TableNormal"/>
    <w:tblPr>
      <w:tblStyleRowBandSize w:val="1"/>
      <w:tblStyleColBandSize w:val="1"/>
      <w:tblCellMar>
        <w:left w:w="10" w:type="dxa"/>
        <w:right w:w="10" w:type="dxa"/>
      </w:tblCellMar>
    </w:tblPr>
  </w:style>
  <w:style w:type="table" w:customStyle="1" w:styleId="212">
    <w:name w:val="212"/>
    <w:basedOn w:val="TableNormal"/>
    <w:tblPr>
      <w:tblStyleRowBandSize w:val="1"/>
      <w:tblStyleColBandSize w:val="1"/>
      <w:tblCellMar>
        <w:left w:w="10" w:type="dxa"/>
        <w:right w:w="10" w:type="dxa"/>
      </w:tblCellMar>
    </w:tblPr>
  </w:style>
  <w:style w:type="table" w:customStyle="1" w:styleId="211">
    <w:name w:val="211"/>
    <w:basedOn w:val="TableNormal"/>
    <w:tblPr>
      <w:tblStyleRowBandSize w:val="1"/>
      <w:tblStyleColBandSize w:val="1"/>
      <w:tblCellMar>
        <w:left w:w="10" w:type="dxa"/>
        <w:right w:w="10" w:type="dxa"/>
      </w:tblCellMar>
    </w:tblPr>
  </w:style>
  <w:style w:type="table" w:customStyle="1" w:styleId="210">
    <w:name w:val="210"/>
    <w:basedOn w:val="TableNormal"/>
    <w:tblPr>
      <w:tblStyleRowBandSize w:val="1"/>
      <w:tblStyleColBandSize w:val="1"/>
      <w:tblCellMar>
        <w:left w:w="10" w:type="dxa"/>
        <w:right w:w="10" w:type="dxa"/>
      </w:tblCellMar>
    </w:tblPr>
  </w:style>
  <w:style w:type="table" w:customStyle="1" w:styleId="209">
    <w:name w:val="209"/>
    <w:basedOn w:val="TableNormal"/>
    <w:tblPr>
      <w:tblStyleRowBandSize w:val="1"/>
      <w:tblStyleColBandSize w:val="1"/>
      <w:tblCellMar>
        <w:left w:w="10" w:type="dxa"/>
        <w:right w:w="10" w:type="dxa"/>
      </w:tblCellMar>
    </w:tblPr>
  </w:style>
  <w:style w:type="table" w:customStyle="1" w:styleId="208">
    <w:name w:val="208"/>
    <w:basedOn w:val="TableNormal"/>
    <w:tblPr>
      <w:tblStyleRowBandSize w:val="1"/>
      <w:tblStyleColBandSize w:val="1"/>
      <w:tblCellMar>
        <w:left w:w="10" w:type="dxa"/>
        <w:right w:w="10" w:type="dxa"/>
      </w:tblCellMar>
    </w:tblPr>
  </w:style>
  <w:style w:type="table" w:customStyle="1" w:styleId="207">
    <w:name w:val="207"/>
    <w:basedOn w:val="TableNormal"/>
    <w:tblPr>
      <w:tblStyleRowBandSize w:val="1"/>
      <w:tblStyleColBandSize w:val="1"/>
      <w:tblCellMar>
        <w:left w:w="10" w:type="dxa"/>
        <w:right w:w="10" w:type="dxa"/>
      </w:tblCellMar>
    </w:tblPr>
  </w:style>
  <w:style w:type="table" w:customStyle="1" w:styleId="206">
    <w:name w:val="206"/>
    <w:basedOn w:val="TableNormal"/>
    <w:tblPr>
      <w:tblStyleRowBandSize w:val="1"/>
      <w:tblStyleColBandSize w:val="1"/>
      <w:tblCellMar>
        <w:left w:w="10" w:type="dxa"/>
        <w:right w:w="10" w:type="dxa"/>
      </w:tblCellMar>
    </w:tblPr>
  </w:style>
  <w:style w:type="table" w:customStyle="1" w:styleId="205">
    <w:name w:val="205"/>
    <w:basedOn w:val="TableNormal"/>
    <w:tblPr>
      <w:tblStyleRowBandSize w:val="1"/>
      <w:tblStyleColBandSize w:val="1"/>
      <w:tblCellMar>
        <w:left w:w="10" w:type="dxa"/>
        <w:right w:w="10" w:type="dxa"/>
      </w:tblCellMar>
    </w:tblPr>
  </w:style>
  <w:style w:type="table" w:customStyle="1" w:styleId="204">
    <w:name w:val="204"/>
    <w:basedOn w:val="TableNormal"/>
    <w:tblPr>
      <w:tblStyleRowBandSize w:val="1"/>
      <w:tblStyleColBandSize w:val="1"/>
      <w:tblCellMar>
        <w:left w:w="10" w:type="dxa"/>
        <w:right w:w="10" w:type="dxa"/>
      </w:tblCellMar>
    </w:tblPr>
  </w:style>
  <w:style w:type="table" w:customStyle="1" w:styleId="203">
    <w:name w:val="203"/>
    <w:basedOn w:val="TableNormal"/>
    <w:tblPr>
      <w:tblStyleRowBandSize w:val="1"/>
      <w:tblStyleColBandSize w:val="1"/>
      <w:tblCellMar>
        <w:left w:w="10" w:type="dxa"/>
        <w:right w:w="10" w:type="dxa"/>
      </w:tblCellMar>
    </w:tblPr>
  </w:style>
  <w:style w:type="table" w:customStyle="1" w:styleId="202">
    <w:name w:val="202"/>
    <w:basedOn w:val="TableNormal"/>
    <w:tblPr>
      <w:tblStyleRowBandSize w:val="1"/>
      <w:tblStyleColBandSize w:val="1"/>
      <w:tblCellMar>
        <w:left w:w="10" w:type="dxa"/>
        <w:right w:w="10" w:type="dxa"/>
      </w:tblCellMar>
    </w:tblPr>
  </w:style>
  <w:style w:type="table" w:customStyle="1" w:styleId="201">
    <w:name w:val="201"/>
    <w:basedOn w:val="TableNormal"/>
    <w:tblPr>
      <w:tblStyleRowBandSize w:val="1"/>
      <w:tblStyleColBandSize w:val="1"/>
      <w:tblCellMar>
        <w:left w:w="10" w:type="dxa"/>
        <w:right w:w="10" w:type="dxa"/>
      </w:tblCellMar>
    </w:tblPr>
  </w:style>
  <w:style w:type="table" w:customStyle="1" w:styleId="200">
    <w:name w:val="200"/>
    <w:basedOn w:val="TableNormal"/>
    <w:tblPr>
      <w:tblStyleRowBandSize w:val="1"/>
      <w:tblStyleColBandSize w:val="1"/>
      <w:tblCellMar>
        <w:left w:w="10" w:type="dxa"/>
        <w:right w:w="10" w:type="dxa"/>
      </w:tblCellMar>
    </w:tblPr>
  </w:style>
  <w:style w:type="table" w:customStyle="1" w:styleId="199">
    <w:name w:val="199"/>
    <w:basedOn w:val="TableNormal"/>
    <w:tblPr>
      <w:tblStyleRowBandSize w:val="1"/>
      <w:tblStyleColBandSize w:val="1"/>
      <w:tblCellMar>
        <w:left w:w="10" w:type="dxa"/>
        <w:right w:w="10" w:type="dxa"/>
      </w:tblCellMar>
    </w:tblPr>
  </w:style>
  <w:style w:type="table" w:customStyle="1" w:styleId="198">
    <w:name w:val="198"/>
    <w:basedOn w:val="TableNormal"/>
    <w:tblPr>
      <w:tblStyleRowBandSize w:val="1"/>
      <w:tblStyleColBandSize w:val="1"/>
      <w:tblCellMar>
        <w:left w:w="10" w:type="dxa"/>
        <w:right w:w="10" w:type="dxa"/>
      </w:tblCellMar>
    </w:tblPr>
  </w:style>
  <w:style w:type="table" w:customStyle="1" w:styleId="197">
    <w:name w:val="197"/>
    <w:basedOn w:val="TableNormal"/>
    <w:tblPr>
      <w:tblStyleRowBandSize w:val="1"/>
      <w:tblStyleColBandSize w:val="1"/>
      <w:tblCellMar>
        <w:left w:w="10" w:type="dxa"/>
        <w:right w:w="10" w:type="dxa"/>
      </w:tblCellMar>
    </w:tblPr>
  </w:style>
  <w:style w:type="table" w:customStyle="1" w:styleId="196">
    <w:name w:val="196"/>
    <w:basedOn w:val="TableNormal"/>
    <w:tblPr>
      <w:tblStyleRowBandSize w:val="1"/>
      <w:tblStyleColBandSize w:val="1"/>
      <w:tblCellMar>
        <w:left w:w="10" w:type="dxa"/>
        <w:right w:w="10" w:type="dxa"/>
      </w:tblCellMar>
    </w:tblPr>
  </w:style>
  <w:style w:type="table" w:customStyle="1" w:styleId="195">
    <w:name w:val="195"/>
    <w:basedOn w:val="TableNormal"/>
    <w:tblPr>
      <w:tblStyleRowBandSize w:val="1"/>
      <w:tblStyleColBandSize w:val="1"/>
      <w:tblCellMar>
        <w:left w:w="10" w:type="dxa"/>
        <w:right w:w="10" w:type="dxa"/>
      </w:tblCellMar>
    </w:tblPr>
  </w:style>
  <w:style w:type="table" w:customStyle="1" w:styleId="194">
    <w:name w:val="194"/>
    <w:basedOn w:val="TableNormal"/>
    <w:tblPr>
      <w:tblStyleRowBandSize w:val="1"/>
      <w:tblStyleColBandSize w:val="1"/>
      <w:tblCellMar>
        <w:left w:w="10" w:type="dxa"/>
        <w:right w:w="10" w:type="dxa"/>
      </w:tblCellMar>
    </w:tblPr>
  </w:style>
  <w:style w:type="table" w:customStyle="1" w:styleId="193">
    <w:name w:val="193"/>
    <w:basedOn w:val="TableNormal"/>
    <w:tblPr>
      <w:tblStyleRowBandSize w:val="1"/>
      <w:tblStyleColBandSize w:val="1"/>
      <w:tblCellMar>
        <w:left w:w="10" w:type="dxa"/>
        <w:right w:w="10" w:type="dxa"/>
      </w:tblCellMar>
    </w:tblPr>
  </w:style>
  <w:style w:type="table" w:customStyle="1" w:styleId="192">
    <w:name w:val="192"/>
    <w:basedOn w:val="TableNormal"/>
    <w:tblPr>
      <w:tblStyleRowBandSize w:val="1"/>
      <w:tblStyleColBandSize w:val="1"/>
      <w:tblCellMar>
        <w:left w:w="10" w:type="dxa"/>
        <w:right w:w="10" w:type="dxa"/>
      </w:tblCellMar>
    </w:tblPr>
  </w:style>
  <w:style w:type="table" w:customStyle="1" w:styleId="191">
    <w:name w:val="191"/>
    <w:basedOn w:val="TableNormal"/>
    <w:tblPr>
      <w:tblStyleRowBandSize w:val="1"/>
      <w:tblStyleColBandSize w:val="1"/>
      <w:tblCellMar>
        <w:left w:w="10" w:type="dxa"/>
        <w:right w:w="10" w:type="dxa"/>
      </w:tblCellMar>
    </w:tblPr>
  </w:style>
  <w:style w:type="table" w:customStyle="1" w:styleId="190">
    <w:name w:val="190"/>
    <w:basedOn w:val="TableNormal"/>
    <w:tblPr>
      <w:tblStyleRowBandSize w:val="1"/>
      <w:tblStyleColBandSize w:val="1"/>
      <w:tblCellMar>
        <w:left w:w="10" w:type="dxa"/>
        <w:right w:w="10" w:type="dxa"/>
      </w:tblCellMar>
    </w:tblPr>
  </w:style>
  <w:style w:type="table" w:customStyle="1" w:styleId="189">
    <w:name w:val="189"/>
    <w:basedOn w:val="TableNormal"/>
    <w:tblPr>
      <w:tblStyleRowBandSize w:val="1"/>
      <w:tblStyleColBandSize w:val="1"/>
      <w:tblCellMar>
        <w:left w:w="10" w:type="dxa"/>
        <w:right w:w="10" w:type="dxa"/>
      </w:tblCellMar>
    </w:tblPr>
  </w:style>
  <w:style w:type="table" w:customStyle="1" w:styleId="188">
    <w:name w:val="188"/>
    <w:basedOn w:val="TableNormal"/>
    <w:tblPr>
      <w:tblStyleRowBandSize w:val="1"/>
      <w:tblStyleColBandSize w:val="1"/>
      <w:tblCellMar>
        <w:left w:w="10" w:type="dxa"/>
        <w:right w:w="10" w:type="dxa"/>
      </w:tblCellMar>
    </w:tblPr>
  </w:style>
  <w:style w:type="table" w:customStyle="1" w:styleId="187">
    <w:name w:val="187"/>
    <w:basedOn w:val="TableNormal"/>
    <w:tblPr>
      <w:tblStyleRowBandSize w:val="1"/>
      <w:tblStyleColBandSize w:val="1"/>
      <w:tblCellMar>
        <w:left w:w="10" w:type="dxa"/>
        <w:right w:w="10" w:type="dxa"/>
      </w:tblCellMar>
    </w:tblPr>
  </w:style>
  <w:style w:type="table" w:customStyle="1" w:styleId="186">
    <w:name w:val="186"/>
    <w:basedOn w:val="TableNormal"/>
    <w:tblPr>
      <w:tblStyleRowBandSize w:val="1"/>
      <w:tblStyleColBandSize w:val="1"/>
      <w:tblCellMar>
        <w:left w:w="10" w:type="dxa"/>
        <w:right w:w="10" w:type="dxa"/>
      </w:tblCellMar>
    </w:tblPr>
  </w:style>
  <w:style w:type="table" w:customStyle="1" w:styleId="185">
    <w:name w:val="185"/>
    <w:basedOn w:val="TableNormal"/>
    <w:tblPr>
      <w:tblStyleRowBandSize w:val="1"/>
      <w:tblStyleColBandSize w:val="1"/>
      <w:tblCellMar>
        <w:left w:w="10" w:type="dxa"/>
        <w:right w:w="10" w:type="dxa"/>
      </w:tblCellMar>
    </w:tblPr>
  </w:style>
  <w:style w:type="table" w:customStyle="1" w:styleId="184">
    <w:name w:val="184"/>
    <w:basedOn w:val="TableNormal"/>
    <w:tblPr>
      <w:tblStyleRowBandSize w:val="1"/>
      <w:tblStyleColBandSize w:val="1"/>
      <w:tblCellMar>
        <w:left w:w="10" w:type="dxa"/>
        <w:right w:w="10" w:type="dxa"/>
      </w:tblCellMar>
    </w:tblPr>
  </w:style>
  <w:style w:type="table" w:customStyle="1" w:styleId="183">
    <w:name w:val="183"/>
    <w:basedOn w:val="TableNormal"/>
    <w:tblPr>
      <w:tblStyleRowBandSize w:val="1"/>
      <w:tblStyleColBandSize w:val="1"/>
      <w:tblCellMar>
        <w:left w:w="10" w:type="dxa"/>
        <w:right w:w="10" w:type="dxa"/>
      </w:tblCellMar>
    </w:tblPr>
  </w:style>
  <w:style w:type="table" w:customStyle="1" w:styleId="182">
    <w:name w:val="182"/>
    <w:basedOn w:val="TableNormal"/>
    <w:tblPr>
      <w:tblStyleRowBandSize w:val="1"/>
      <w:tblStyleColBandSize w:val="1"/>
      <w:tblCellMar>
        <w:left w:w="10" w:type="dxa"/>
        <w:right w:w="10" w:type="dxa"/>
      </w:tblCellMar>
    </w:tblPr>
  </w:style>
  <w:style w:type="table" w:customStyle="1" w:styleId="181">
    <w:name w:val="181"/>
    <w:basedOn w:val="TableNormal"/>
    <w:tblPr>
      <w:tblStyleRowBandSize w:val="1"/>
      <w:tblStyleColBandSize w:val="1"/>
      <w:tblCellMar>
        <w:left w:w="10" w:type="dxa"/>
        <w:right w:w="10" w:type="dxa"/>
      </w:tblCellMar>
    </w:tblPr>
  </w:style>
  <w:style w:type="table" w:customStyle="1" w:styleId="180">
    <w:name w:val="180"/>
    <w:basedOn w:val="TableNormal"/>
    <w:tblPr>
      <w:tblStyleRowBandSize w:val="1"/>
      <w:tblStyleColBandSize w:val="1"/>
      <w:tblCellMar>
        <w:left w:w="10" w:type="dxa"/>
        <w:right w:w="10" w:type="dxa"/>
      </w:tblCellMar>
    </w:tblPr>
  </w:style>
  <w:style w:type="table" w:customStyle="1" w:styleId="179">
    <w:name w:val="179"/>
    <w:basedOn w:val="TableNormal"/>
    <w:tblPr>
      <w:tblStyleRowBandSize w:val="1"/>
      <w:tblStyleColBandSize w:val="1"/>
      <w:tblCellMar>
        <w:left w:w="10" w:type="dxa"/>
        <w:right w:w="10" w:type="dxa"/>
      </w:tblCellMar>
    </w:tblPr>
  </w:style>
  <w:style w:type="table" w:customStyle="1" w:styleId="178">
    <w:name w:val="178"/>
    <w:basedOn w:val="TableNormal"/>
    <w:tblPr>
      <w:tblStyleRowBandSize w:val="1"/>
      <w:tblStyleColBandSize w:val="1"/>
      <w:tblCellMar>
        <w:left w:w="10" w:type="dxa"/>
        <w:right w:w="10" w:type="dxa"/>
      </w:tblCellMar>
    </w:tblPr>
  </w:style>
  <w:style w:type="table" w:customStyle="1" w:styleId="177">
    <w:name w:val="177"/>
    <w:basedOn w:val="TableNormal"/>
    <w:tblPr>
      <w:tblStyleRowBandSize w:val="1"/>
      <w:tblStyleColBandSize w:val="1"/>
      <w:tblCellMar>
        <w:left w:w="10" w:type="dxa"/>
        <w:right w:w="10" w:type="dxa"/>
      </w:tblCellMar>
    </w:tblPr>
  </w:style>
  <w:style w:type="table" w:customStyle="1" w:styleId="176">
    <w:name w:val="176"/>
    <w:basedOn w:val="TableNormal"/>
    <w:tblPr>
      <w:tblStyleRowBandSize w:val="1"/>
      <w:tblStyleColBandSize w:val="1"/>
      <w:tblCellMar>
        <w:left w:w="10" w:type="dxa"/>
        <w:right w:w="10" w:type="dxa"/>
      </w:tblCellMar>
    </w:tblPr>
  </w:style>
  <w:style w:type="table" w:customStyle="1" w:styleId="175">
    <w:name w:val="175"/>
    <w:basedOn w:val="TableNormal"/>
    <w:tblPr>
      <w:tblStyleRowBandSize w:val="1"/>
      <w:tblStyleColBandSize w:val="1"/>
      <w:tblCellMar>
        <w:left w:w="10" w:type="dxa"/>
        <w:right w:w="10" w:type="dxa"/>
      </w:tblCellMar>
    </w:tblPr>
  </w:style>
  <w:style w:type="table" w:customStyle="1" w:styleId="174">
    <w:name w:val="174"/>
    <w:basedOn w:val="TableNormal"/>
    <w:tblPr>
      <w:tblStyleRowBandSize w:val="1"/>
      <w:tblStyleColBandSize w:val="1"/>
      <w:tblCellMar>
        <w:left w:w="10" w:type="dxa"/>
        <w:right w:w="10" w:type="dxa"/>
      </w:tblCellMar>
    </w:tblPr>
  </w:style>
  <w:style w:type="table" w:customStyle="1" w:styleId="173">
    <w:name w:val="173"/>
    <w:basedOn w:val="TableNormal"/>
    <w:tblPr>
      <w:tblStyleRowBandSize w:val="1"/>
      <w:tblStyleColBandSize w:val="1"/>
      <w:tblCellMar>
        <w:left w:w="10" w:type="dxa"/>
        <w:right w:w="10" w:type="dxa"/>
      </w:tblCellMar>
    </w:tblPr>
  </w:style>
  <w:style w:type="table" w:customStyle="1" w:styleId="172">
    <w:name w:val="172"/>
    <w:basedOn w:val="TableNormal"/>
    <w:tblPr>
      <w:tblStyleRowBandSize w:val="1"/>
      <w:tblStyleColBandSize w:val="1"/>
      <w:tblCellMar>
        <w:left w:w="10" w:type="dxa"/>
        <w:right w:w="10" w:type="dxa"/>
      </w:tblCellMar>
    </w:tblPr>
  </w:style>
  <w:style w:type="table" w:customStyle="1" w:styleId="171">
    <w:name w:val="171"/>
    <w:basedOn w:val="TableNormal"/>
    <w:tblPr>
      <w:tblStyleRowBandSize w:val="1"/>
      <w:tblStyleColBandSize w:val="1"/>
      <w:tblCellMar>
        <w:left w:w="10" w:type="dxa"/>
        <w:right w:w="10" w:type="dxa"/>
      </w:tblCellMar>
    </w:tblPr>
  </w:style>
  <w:style w:type="table" w:customStyle="1" w:styleId="170">
    <w:name w:val="170"/>
    <w:basedOn w:val="TableNormal"/>
    <w:tblPr>
      <w:tblStyleRowBandSize w:val="1"/>
      <w:tblStyleColBandSize w:val="1"/>
      <w:tblCellMar>
        <w:left w:w="10" w:type="dxa"/>
        <w:right w:w="10" w:type="dxa"/>
      </w:tblCellMar>
    </w:tblPr>
  </w:style>
  <w:style w:type="table" w:customStyle="1" w:styleId="169">
    <w:name w:val="169"/>
    <w:basedOn w:val="TableNormal"/>
    <w:tblPr>
      <w:tblStyleRowBandSize w:val="1"/>
      <w:tblStyleColBandSize w:val="1"/>
      <w:tblCellMar>
        <w:left w:w="10" w:type="dxa"/>
        <w:right w:w="10" w:type="dxa"/>
      </w:tblCellMar>
    </w:tblPr>
  </w:style>
  <w:style w:type="table" w:customStyle="1" w:styleId="168">
    <w:name w:val="168"/>
    <w:basedOn w:val="TableNormal"/>
    <w:tblPr>
      <w:tblStyleRowBandSize w:val="1"/>
      <w:tblStyleColBandSize w:val="1"/>
      <w:tblCellMar>
        <w:left w:w="10" w:type="dxa"/>
        <w:right w:w="10" w:type="dxa"/>
      </w:tblCellMar>
    </w:tblPr>
  </w:style>
  <w:style w:type="table" w:customStyle="1" w:styleId="167">
    <w:name w:val="167"/>
    <w:basedOn w:val="TableNormal"/>
    <w:tblPr>
      <w:tblStyleRowBandSize w:val="1"/>
      <w:tblStyleColBandSize w:val="1"/>
      <w:tblCellMar>
        <w:left w:w="10" w:type="dxa"/>
        <w:right w:w="10" w:type="dxa"/>
      </w:tblCellMar>
    </w:tblPr>
  </w:style>
  <w:style w:type="table" w:customStyle="1" w:styleId="166">
    <w:name w:val="166"/>
    <w:basedOn w:val="TableNormal"/>
    <w:tblPr>
      <w:tblStyleRowBandSize w:val="1"/>
      <w:tblStyleColBandSize w:val="1"/>
      <w:tblCellMar>
        <w:left w:w="10" w:type="dxa"/>
        <w:right w:w="10" w:type="dxa"/>
      </w:tblCellMar>
    </w:tblPr>
  </w:style>
  <w:style w:type="table" w:customStyle="1" w:styleId="165">
    <w:name w:val="165"/>
    <w:basedOn w:val="TableNormal"/>
    <w:tblPr>
      <w:tblStyleRowBandSize w:val="1"/>
      <w:tblStyleColBandSize w:val="1"/>
      <w:tblCellMar>
        <w:left w:w="10" w:type="dxa"/>
        <w:right w:w="10" w:type="dxa"/>
      </w:tblCellMar>
    </w:tblPr>
  </w:style>
  <w:style w:type="table" w:customStyle="1" w:styleId="164">
    <w:name w:val="164"/>
    <w:basedOn w:val="TableNormal"/>
    <w:tblPr>
      <w:tblStyleRowBandSize w:val="1"/>
      <w:tblStyleColBandSize w:val="1"/>
      <w:tblCellMar>
        <w:left w:w="10" w:type="dxa"/>
        <w:right w:w="10" w:type="dxa"/>
      </w:tblCellMar>
    </w:tblPr>
  </w:style>
  <w:style w:type="table" w:customStyle="1" w:styleId="163">
    <w:name w:val="163"/>
    <w:basedOn w:val="TableNormal"/>
    <w:tblPr>
      <w:tblStyleRowBandSize w:val="1"/>
      <w:tblStyleColBandSize w:val="1"/>
      <w:tblCellMar>
        <w:left w:w="10" w:type="dxa"/>
        <w:right w:w="10" w:type="dxa"/>
      </w:tblCellMar>
    </w:tblPr>
  </w:style>
  <w:style w:type="table" w:customStyle="1" w:styleId="162">
    <w:name w:val="162"/>
    <w:basedOn w:val="TableNormal"/>
    <w:tblPr>
      <w:tblStyleRowBandSize w:val="1"/>
      <w:tblStyleColBandSize w:val="1"/>
      <w:tblCellMar>
        <w:left w:w="10" w:type="dxa"/>
        <w:right w:w="10" w:type="dxa"/>
      </w:tblCellMar>
    </w:tblPr>
  </w:style>
  <w:style w:type="table" w:customStyle="1" w:styleId="161">
    <w:name w:val="161"/>
    <w:basedOn w:val="TableNormal"/>
    <w:tblPr>
      <w:tblStyleRowBandSize w:val="1"/>
      <w:tblStyleColBandSize w:val="1"/>
      <w:tblCellMar>
        <w:left w:w="10" w:type="dxa"/>
        <w:right w:w="10" w:type="dxa"/>
      </w:tblCellMar>
    </w:tblPr>
  </w:style>
  <w:style w:type="table" w:customStyle="1" w:styleId="160">
    <w:name w:val="160"/>
    <w:basedOn w:val="TableNormal"/>
    <w:tblPr>
      <w:tblStyleRowBandSize w:val="1"/>
      <w:tblStyleColBandSize w:val="1"/>
      <w:tblCellMar>
        <w:left w:w="10" w:type="dxa"/>
        <w:right w:w="10" w:type="dxa"/>
      </w:tblCellMar>
    </w:tblPr>
  </w:style>
  <w:style w:type="table" w:customStyle="1" w:styleId="159">
    <w:name w:val="159"/>
    <w:basedOn w:val="TableNormal"/>
    <w:tblPr>
      <w:tblStyleRowBandSize w:val="1"/>
      <w:tblStyleColBandSize w:val="1"/>
      <w:tblCellMar>
        <w:left w:w="10" w:type="dxa"/>
        <w:right w:w="10" w:type="dxa"/>
      </w:tblCellMar>
    </w:tblPr>
  </w:style>
  <w:style w:type="table" w:customStyle="1" w:styleId="158">
    <w:name w:val="158"/>
    <w:basedOn w:val="TableNormal"/>
    <w:tblPr>
      <w:tblStyleRowBandSize w:val="1"/>
      <w:tblStyleColBandSize w:val="1"/>
      <w:tblCellMar>
        <w:left w:w="10" w:type="dxa"/>
        <w:right w:w="10" w:type="dxa"/>
      </w:tblCellMar>
    </w:tblPr>
  </w:style>
  <w:style w:type="table" w:customStyle="1" w:styleId="157">
    <w:name w:val="157"/>
    <w:basedOn w:val="TableNormal"/>
    <w:tblPr>
      <w:tblStyleRowBandSize w:val="1"/>
      <w:tblStyleColBandSize w:val="1"/>
      <w:tblCellMar>
        <w:left w:w="10" w:type="dxa"/>
        <w:right w:w="10" w:type="dxa"/>
      </w:tblCellMar>
    </w:tblPr>
  </w:style>
  <w:style w:type="table" w:customStyle="1" w:styleId="156">
    <w:name w:val="156"/>
    <w:basedOn w:val="TableNormal"/>
    <w:tblPr>
      <w:tblStyleRowBandSize w:val="1"/>
      <w:tblStyleColBandSize w:val="1"/>
      <w:tblCellMar>
        <w:left w:w="10" w:type="dxa"/>
        <w:right w:w="10" w:type="dxa"/>
      </w:tblCellMar>
    </w:tblPr>
  </w:style>
  <w:style w:type="table" w:customStyle="1" w:styleId="155">
    <w:name w:val="155"/>
    <w:basedOn w:val="TableNormal"/>
    <w:tblPr>
      <w:tblStyleRowBandSize w:val="1"/>
      <w:tblStyleColBandSize w:val="1"/>
      <w:tblCellMar>
        <w:left w:w="10" w:type="dxa"/>
        <w:right w:w="10" w:type="dxa"/>
      </w:tblCellMar>
    </w:tblPr>
  </w:style>
  <w:style w:type="table" w:customStyle="1" w:styleId="154">
    <w:name w:val="154"/>
    <w:basedOn w:val="TableNormal"/>
    <w:tblPr>
      <w:tblStyleRowBandSize w:val="1"/>
      <w:tblStyleColBandSize w:val="1"/>
      <w:tblCellMar>
        <w:left w:w="10" w:type="dxa"/>
        <w:right w:w="10" w:type="dxa"/>
      </w:tblCellMar>
    </w:tblPr>
  </w:style>
  <w:style w:type="table" w:customStyle="1" w:styleId="153">
    <w:name w:val="153"/>
    <w:basedOn w:val="TableNormal"/>
    <w:tblPr>
      <w:tblStyleRowBandSize w:val="1"/>
      <w:tblStyleColBandSize w:val="1"/>
      <w:tblCellMar>
        <w:left w:w="10" w:type="dxa"/>
        <w:right w:w="10" w:type="dxa"/>
      </w:tblCellMar>
    </w:tblPr>
  </w:style>
  <w:style w:type="table" w:customStyle="1" w:styleId="152">
    <w:name w:val="152"/>
    <w:basedOn w:val="TableNormal"/>
    <w:tblPr>
      <w:tblStyleRowBandSize w:val="1"/>
      <w:tblStyleColBandSize w:val="1"/>
      <w:tblCellMar>
        <w:left w:w="10" w:type="dxa"/>
        <w:right w:w="10" w:type="dxa"/>
      </w:tblCellMar>
    </w:tblPr>
  </w:style>
  <w:style w:type="table" w:customStyle="1" w:styleId="151">
    <w:name w:val="151"/>
    <w:basedOn w:val="TableNormal"/>
    <w:tblPr>
      <w:tblStyleRowBandSize w:val="1"/>
      <w:tblStyleColBandSize w:val="1"/>
      <w:tblCellMar>
        <w:left w:w="10" w:type="dxa"/>
        <w:right w:w="10" w:type="dxa"/>
      </w:tblCellMar>
    </w:tblPr>
  </w:style>
  <w:style w:type="table" w:customStyle="1" w:styleId="150">
    <w:name w:val="150"/>
    <w:basedOn w:val="TableNormal"/>
    <w:tblPr>
      <w:tblStyleRowBandSize w:val="1"/>
      <w:tblStyleColBandSize w:val="1"/>
      <w:tblCellMar>
        <w:left w:w="10" w:type="dxa"/>
        <w:right w:w="10" w:type="dxa"/>
      </w:tblCellMar>
    </w:tblPr>
  </w:style>
  <w:style w:type="table" w:customStyle="1" w:styleId="149">
    <w:name w:val="149"/>
    <w:basedOn w:val="TableNormal"/>
    <w:tblPr>
      <w:tblStyleRowBandSize w:val="1"/>
      <w:tblStyleColBandSize w:val="1"/>
      <w:tblCellMar>
        <w:left w:w="10" w:type="dxa"/>
        <w:right w:w="10" w:type="dxa"/>
      </w:tblCellMar>
    </w:tblPr>
  </w:style>
  <w:style w:type="table" w:customStyle="1" w:styleId="148">
    <w:name w:val="148"/>
    <w:basedOn w:val="TableNormal"/>
    <w:tblPr>
      <w:tblStyleRowBandSize w:val="1"/>
      <w:tblStyleColBandSize w:val="1"/>
      <w:tblCellMar>
        <w:left w:w="10" w:type="dxa"/>
        <w:right w:w="10" w:type="dxa"/>
      </w:tblCellMar>
    </w:tblPr>
  </w:style>
  <w:style w:type="table" w:customStyle="1" w:styleId="147">
    <w:name w:val="147"/>
    <w:basedOn w:val="TableNormal"/>
    <w:tblPr>
      <w:tblStyleRowBandSize w:val="1"/>
      <w:tblStyleColBandSize w:val="1"/>
      <w:tblCellMar>
        <w:left w:w="10" w:type="dxa"/>
        <w:right w:w="10" w:type="dxa"/>
      </w:tblCellMar>
    </w:tblPr>
  </w:style>
  <w:style w:type="table" w:customStyle="1" w:styleId="146">
    <w:name w:val="146"/>
    <w:basedOn w:val="TableNormal"/>
    <w:tblPr>
      <w:tblStyleRowBandSize w:val="1"/>
      <w:tblStyleColBandSize w:val="1"/>
      <w:tblCellMar>
        <w:left w:w="10" w:type="dxa"/>
        <w:right w:w="10" w:type="dxa"/>
      </w:tblCellMar>
    </w:tblPr>
  </w:style>
  <w:style w:type="table" w:customStyle="1" w:styleId="145">
    <w:name w:val="145"/>
    <w:basedOn w:val="TableNormal"/>
    <w:tblPr>
      <w:tblStyleRowBandSize w:val="1"/>
      <w:tblStyleColBandSize w:val="1"/>
      <w:tblCellMar>
        <w:left w:w="10" w:type="dxa"/>
        <w:right w:w="10" w:type="dxa"/>
      </w:tblCellMar>
    </w:tblPr>
  </w:style>
  <w:style w:type="table" w:customStyle="1" w:styleId="144">
    <w:name w:val="144"/>
    <w:basedOn w:val="TableNormal"/>
    <w:tblPr>
      <w:tblStyleRowBandSize w:val="1"/>
      <w:tblStyleColBandSize w:val="1"/>
      <w:tblCellMar>
        <w:left w:w="10" w:type="dxa"/>
        <w:right w:w="10" w:type="dxa"/>
      </w:tblCellMar>
    </w:tblPr>
  </w:style>
  <w:style w:type="table" w:customStyle="1" w:styleId="143">
    <w:name w:val="143"/>
    <w:basedOn w:val="TableNormal"/>
    <w:tblPr>
      <w:tblStyleRowBandSize w:val="1"/>
      <w:tblStyleColBandSize w:val="1"/>
      <w:tblCellMar>
        <w:left w:w="10" w:type="dxa"/>
        <w:right w:w="10" w:type="dxa"/>
      </w:tblCellMar>
    </w:tblPr>
  </w:style>
  <w:style w:type="table" w:customStyle="1" w:styleId="142">
    <w:name w:val="142"/>
    <w:basedOn w:val="TableNormal"/>
    <w:tblPr>
      <w:tblStyleRowBandSize w:val="1"/>
      <w:tblStyleColBandSize w:val="1"/>
      <w:tblCellMar>
        <w:left w:w="10" w:type="dxa"/>
        <w:right w:w="10" w:type="dxa"/>
      </w:tblCellMar>
    </w:tblPr>
  </w:style>
  <w:style w:type="table" w:customStyle="1" w:styleId="141">
    <w:name w:val="141"/>
    <w:basedOn w:val="TableNormal"/>
    <w:tblPr>
      <w:tblStyleRowBandSize w:val="1"/>
      <w:tblStyleColBandSize w:val="1"/>
      <w:tblCellMar>
        <w:left w:w="10" w:type="dxa"/>
        <w:right w:w="10" w:type="dxa"/>
      </w:tblCellMar>
    </w:tblPr>
  </w:style>
  <w:style w:type="table" w:customStyle="1" w:styleId="140">
    <w:name w:val="140"/>
    <w:basedOn w:val="TableNormal"/>
    <w:tblPr>
      <w:tblStyleRowBandSize w:val="1"/>
      <w:tblStyleColBandSize w:val="1"/>
      <w:tblCellMar>
        <w:left w:w="10" w:type="dxa"/>
        <w:right w:w="10" w:type="dxa"/>
      </w:tblCellMar>
    </w:tblPr>
  </w:style>
  <w:style w:type="table" w:customStyle="1" w:styleId="139">
    <w:name w:val="139"/>
    <w:basedOn w:val="TableNormal"/>
    <w:tblPr>
      <w:tblStyleRowBandSize w:val="1"/>
      <w:tblStyleColBandSize w:val="1"/>
      <w:tblCellMar>
        <w:left w:w="10" w:type="dxa"/>
        <w:right w:w="10" w:type="dxa"/>
      </w:tblCellMar>
    </w:tblPr>
  </w:style>
  <w:style w:type="table" w:customStyle="1" w:styleId="138">
    <w:name w:val="138"/>
    <w:basedOn w:val="TableNormal"/>
    <w:tblPr>
      <w:tblStyleRowBandSize w:val="1"/>
      <w:tblStyleColBandSize w:val="1"/>
      <w:tblCellMar>
        <w:left w:w="10" w:type="dxa"/>
        <w:right w:w="10" w:type="dxa"/>
      </w:tblCellMar>
    </w:tblPr>
  </w:style>
  <w:style w:type="table" w:customStyle="1" w:styleId="137">
    <w:name w:val="137"/>
    <w:basedOn w:val="TableNormal"/>
    <w:tblPr>
      <w:tblStyleRowBandSize w:val="1"/>
      <w:tblStyleColBandSize w:val="1"/>
      <w:tblCellMar>
        <w:left w:w="10" w:type="dxa"/>
        <w:right w:w="10" w:type="dxa"/>
      </w:tblCellMar>
    </w:tblPr>
  </w:style>
  <w:style w:type="table" w:customStyle="1" w:styleId="136">
    <w:name w:val="136"/>
    <w:basedOn w:val="TableNormal"/>
    <w:tblPr>
      <w:tblStyleRowBandSize w:val="1"/>
      <w:tblStyleColBandSize w:val="1"/>
      <w:tblCellMar>
        <w:left w:w="10" w:type="dxa"/>
        <w:right w:w="10" w:type="dxa"/>
      </w:tblCellMar>
    </w:tblPr>
  </w:style>
  <w:style w:type="table" w:customStyle="1" w:styleId="135">
    <w:name w:val="135"/>
    <w:basedOn w:val="TableNormal"/>
    <w:tblPr>
      <w:tblStyleRowBandSize w:val="1"/>
      <w:tblStyleColBandSize w:val="1"/>
      <w:tblCellMar>
        <w:left w:w="10" w:type="dxa"/>
        <w:right w:w="10" w:type="dxa"/>
      </w:tblCellMar>
    </w:tblPr>
  </w:style>
  <w:style w:type="table" w:customStyle="1" w:styleId="134">
    <w:name w:val="134"/>
    <w:basedOn w:val="TableNormal"/>
    <w:tblPr>
      <w:tblStyleRowBandSize w:val="1"/>
      <w:tblStyleColBandSize w:val="1"/>
      <w:tblCellMar>
        <w:left w:w="10" w:type="dxa"/>
        <w:right w:w="10" w:type="dxa"/>
      </w:tblCellMar>
    </w:tblPr>
  </w:style>
  <w:style w:type="table" w:customStyle="1" w:styleId="133">
    <w:name w:val="133"/>
    <w:basedOn w:val="TableNormal"/>
    <w:tblPr>
      <w:tblStyleRowBandSize w:val="1"/>
      <w:tblStyleColBandSize w:val="1"/>
      <w:tblCellMar>
        <w:left w:w="10" w:type="dxa"/>
        <w:right w:w="10" w:type="dxa"/>
      </w:tblCellMar>
    </w:tblPr>
  </w:style>
  <w:style w:type="table" w:customStyle="1" w:styleId="132">
    <w:name w:val="132"/>
    <w:basedOn w:val="TableNormal"/>
    <w:tblPr>
      <w:tblStyleRowBandSize w:val="1"/>
      <w:tblStyleColBandSize w:val="1"/>
      <w:tblCellMar>
        <w:left w:w="10" w:type="dxa"/>
        <w:right w:w="10" w:type="dxa"/>
      </w:tblCellMar>
    </w:tblPr>
  </w:style>
  <w:style w:type="table" w:customStyle="1" w:styleId="131">
    <w:name w:val="131"/>
    <w:basedOn w:val="TableNormal"/>
    <w:tblPr>
      <w:tblStyleRowBandSize w:val="1"/>
      <w:tblStyleColBandSize w:val="1"/>
      <w:tblCellMar>
        <w:left w:w="10" w:type="dxa"/>
        <w:right w:w="10" w:type="dxa"/>
      </w:tblCellMar>
    </w:tblPr>
  </w:style>
  <w:style w:type="table" w:customStyle="1" w:styleId="130">
    <w:name w:val="130"/>
    <w:basedOn w:val="TableNormal"/>
    <w:tblPr>
      <w:tblStyleRowBandSize w:val="1"/>
      <w:tblStyleColBandSize w:val="1"/>
      <w:tblCellMar>
        <w:left w:w="10" w:type="dxa"/>
        <w:right w:w="10" w:type="dxa"/>
      </w:tblCellMar>
    </w:tblPr>
  </w:style>
  <w:style w:type="table" w:customStyle="1" w:styleId="129">
    <w:name w:val="129"/>
    <w:basedOn w:val="TableNormal"/>
    <w:tblPr>
      <w:tblStyleRowBandSize w:val="1"/>
      <w:tblStyleColBandSize w:val="1"/>
      <w:tblCellMar>
        <w:left w:w="10" w:type="dxa"/>
        <w:right w:w="10" w:type="dxa"/>
      </w:tblCellMar>
    </w:tblPr>
  </w:style>
  <w:style w:type="table" w:customStyle="1" w:styleId="128">
    <w:name w:val="128"/>
    <w:basedOn w:val="TableNormal"/>
    <w:tblPr>
      <w:tblStyleRowBandSize w:val="1"/>
      <w:tblStyleColBandSize w:val="1"/>
      <w:tblCellMar>
        <w:left w:w="10" w:type="dxa"/>
        <w:right w:w="10" w:type="dxa"/>
      </w:tblCellMar>
    </w:tblPr>
  </w:style>
  <w:style w:type="table" w:customStyle="1" w:styleId="127">
    <w:name w:val="127"/>
    <w:basedOn w:val="TableNormal"/>
    <w:tblPr>
      <w:tblStyleRowBandSize w:val="1"/>
      <w:tblStyleColBandSize w:val="1"/>
      <w:tblCellMar>
        <w:left w:w="10" w:type="dxa"/>
        <w:right w:w="10" w:type="dxa"/>
      </w:tblCellMar>
    </w:tblPr>
  </w:style>
  <w:style w:type="table" w:customStyle="1" w:styleId="126">
    <w:name w:val="126"/>
    <w:basedOn w:val="TableNormal"/>
    <w:tblPr>
      <w:tblStyleRowBandSize w:val="1"/>
      <w:tblStyleColBandSize w:val="1"/>
      <w:tblCellMar>
        <w:left w:w="10" w:type="dxa"/>
        <w:right w:w="10" w:type="dxa"/>
      </w:tblCellMar>
    </w:tblPr>
  </w:style>
  <w:style w:type="table" w:customStyle="1" w:styleId="125">
    <w:name w:val="125"/>
    <w:basedOn w:val="TableNormal"/>
    <w:tblPr>
      <w:tblStyleRowBandSize w:val="1"/>
      <w:tblStyleColBandSize w:val="1"/>
      <w:tblCellMar>
        <w:left w:w="10" w:type="dxa"/>
        <w:right w:w="10" w:type="dxa"/>
      </w:tblCellMar>
    </w:tblPr>
  </w:style>
  <w:style w:type="table" w:customStyle="1" w:styleId="124">
    <w:name w:val="124"/>
    <w:basedOn w:val="TableNormal"/>
    <w:tblPr>
      <w:tblStyleRowBandSize w:val="1"/>
      <w:tblStyleColBandSize w:val="1"/>
      <w:tblCellMar>
        <w:left w:w="10" w:type="dxa"/>
        <w:right w:w="10" w:type="dxa"/>
      </w:tblCellMar>
    </w:tblPr>
  </w:style>
  <w:style w:type="table" w:customStyle="1" w:styleId="123">
    <w:name w:val="123"/>
    <w:basedOn w:val="TableNormal"/>
    <w:tblPr>
      <w:tblStyleRowBandSize w:val="1"/>
      <w:tblStyleColBandSize w:val="1"/>
      <w:tblCellMar>
        <w:left w:w="10" w:type="dxa"/>
        <w:right w:w="10" w:type="dxa"/>
      </w:tblCellMar>
    </w:tblPr>
  </w:style>
  <w:style w:type="table" w:customStyle="1" w:styleId="122">
    <w:name w:val="122"/>
    <w:basedOn w:val="TableNormal"/>
    <w:tblPr>
      <w:tblStyleRowBandSize w:val="1"/>
      <w:tblStyleColBandSize w:val="1"/>
      <w:tblCellMar>
        <w:left w:w="10" w:type="dxa"/>
        <w:right w:w="10" w:type="dxa"/>
      </w:tblCellMar>
    </w:tblPr>
  </w:style>
  <w:style w:type="table" w:customStyle="1" w:styleId="121">
    <w:name w:val="121"/>
    <w:basedOn w:val="TableNormal"/>
    <w:tblPr>
      <w:tblStyleRowBandSize w:val="1"/>
      <w:tblStyleColBandSize w:val="1"/>
      <w:tblCellMar>
        <w:left w:w="10" w:type="dxa"/>
        <w:right w:w="10" w:type="dxa"/>
      </w:tblCellMar>
    </w:tblPr>
  </w:style>
  <w:style w:type="table" w:customStyle="1" w:styleId="120">
    <w:name w:val="120"/>
    <w:basedOn w:val="TableNormal"/>
    <w:tblPr>
      <w:tblStyleRowBandSize w:val="1"/>
      <w:tblStyleColBandSize w:val="1"/>
      <w:tblCellMar>
        <w:left w:w="10" w:type="dxa"/>
        <w:right w:w="10" w:type="dxa"/>
      </w:tblCellMar>
    </w:tblPr>
  </w:style>
  <w:style w:type="table" w:customStyle="1" w:styleId="119">
    <w:name w:val="119"/>
    <w:basedOn w:val="TableNormal"/>
    <w:tblPr>
      <w:tblStyleRowBandSize w:val="1"/>
      <w:tblStyleColBandSize w:val="1"/>
      <w:tblCellMar>
        <w:left w:w="10" w:type="dxa"/>
        <w:right w:w="10" w:type="dxa"/>
      </w:tblCellMar>
    </w:tblPr>
  </w:style>
  <w:style w:type="table" w:customStyle="1" w:styleId="118">
    <w:name w:val="118"/>
    <w:basedOn w:val="TableNormal"/>
    <w:tblPr>
      <w:tblStyleRowBandSize w:val="1"/>
      <w:tblStyleColBandSize w:val="1"/>
      <w:tblCellMar>
        <w:left w:w="10" w:type="dxa"/>
        <w:right w:w="10" w:type="dxa"/>
      </w:tblCellMar>
    </w:tblPr>
  </w:style>
  <w:style w:type="table" w:customStyle="1" w:styleId="117">
    <w:name w:val="117"/>
    <w:basedOn w:val="TableNormal"/>
    <w:tblPr>
      <w:tblStyleRowBandSize w:val="1"/>
      <w:tblStyleColBandSize w:val="1"/>
      <w:tblCellMar>
        <w:left w:w="10" w:type="dxa"/>
        <w:right w:w="10" w:type="dxa"/>
      </w:tblCellMar>
    </w:tblPr>
  </w:style>
  <w:style w:type="table" w:customStyle="1" w:styleId="116">
    <w:name w:val="116"/>
    <w:basedOn w:val="TableNormal"/>
    <w:tblPr>
      <w:tblStyleRowBandSize w:val="1"/>
      <w:tblStyleColBandSize w:val="1"/>
      <w:tblCellMar>
        <w:left w:w="10" w:type="dxa"/>
        <w:right w:w="10" w:type="dxa"/>
      </w:tblCellMar>
    </w:tblPr>
  </w:style>
  <w:style w:type="table" w:customStyle="1" w:styleId="115">
    <w:name w:val="115"/>
    <w:basedOn w:val="TableNormal"/>
    <w:tblPr>
      <w:tblStyleRowBandSize w:val="1"/>
      <w:tblStyleColBandSize w:val="1"/>
      <w:tblCellMar>
        <w:left w:w="10" w:type="dxa"/>
        <w:right w:w="10" w:type="dxa"/>
      </w:tblCellMar>
    </w:tblPr>
  </w:style>
  <w:style w:type="table" w:customStyle="1" w:styleId="114">
    <w:name w:val="114"/>
    <w:basedOn w:val="TableNormal"/>
    <w:tblPr>
      <w:tblStyleRowBandSize w:val="1"/>
      <w:tblStyleColBandSize w:val="1"/>
      <w:tblCellMar>
        <w:left w:w="10" w:type="dxa"/>
        <w:right w:w="10" w:type="dxa"/>
      </w:tblCellMar>
    </w:tblPr>
  </w:style>
  <w:style w:type="table" w:customStyle="1" w:styleId="113">
    <w:name w:val="113"/>
    <w:basedOn w:val="TableNormal"/>
    <w:tblPr>
      <w:tblStyleRowBandSize w:val="1"/>
      <w:tblStyleColBandSize w:val="1"/>
      <w:tblCellMar>
        <w:left w:w="10" w:type="dxa"/>
        <w:right w:w="10" w:type="dxa"/>
      </w:tblCellMar>
    </w:tblPr>
  </w:style>
  <w:style w:type="table" w:customStyle="1" w:styleId="112">
    <w:name w:val="112"/>
    <w:basedOn w:val="TableNormal"/>
    <w:tblPr>
      <w:tblStyleRowBandSize w:val="1"/>
      <w:tblStyleColBandSize w:val="1"/>
      <w:tblCellMar>
        <w:left w:w="10" w:type="dxa"/>
        <w:right w:w="10" w:type="dxa"/>
      </w:tblCellMar>
    </w:tblPr>
  </w:style>
  <w:style w:type="table" w:customStyle="1" w:styleId="111">
    <w:name w:val="111"/>
    <w:basedOn w:val="TableNormal"/>
    <w:tblPr>
      <w:tblStyleRowBandSize w:val="1"/>
      <w:tblStyleColBandSize w:val="1"/>
      <w:tblCellMar>
        <w:left w:w="10" w:type="dxa"/>
        <w:right w:w="10" w:type="dxa"/>
      </w:tblCellMar>
    </w:tblPr>
  </w:style>
  <w:style w:type="table" w:customStyle="1" w:styleId="110">
    <w:name w:val="110"/>
    <w:basedOn w:val="TableNormal"/>
    <w:tblPr>
      <w:tblStyleRowBandSize w:val="1"/>
      <w:tblStyleColBandSize w:val="1"/>
      <w:tblCellMar>
        <w:left w:w="10" w:type="dxa"/>
        <w:right w:w="10" w:type="dxa"/>
      </w:tblCellMar>
    </w:tblPr>
  </w:style>
  <w:style w:type="table" w:customStyle="1" w:styleId="109">
    <w:name w:val="109"/>
    <w:basedOn w:val="TableNormal"/>
    <w:tblPr>
      <w:tblStyleRowBandSize w:val="1"/>
      <w:tblStyleColBandSize w:val="1"/>
      <w:tblCellMar>
        <w:left w:w="10" w:type="dxa"/>
        <w:right w:w="10" w:type="dxa"/>
      </w:tblCellMar>
    </w:tblPr>
  </w:style>
  <w:style w:type="table" w:customStyle="1" w:styleId="108">
    <w:name w:val="108"/>
    <w:basedOn w:val="TableNormal"/>
    <w:tblPr>
      <w:tblStyleRowBandSize w:val="1"/>
      <w:tblStyleColBandSize w:val="1"/>
      <w:tblCellMar>
        <w:left w:w="10" w:type="dxa"/>
        <w:right w:w="10" w:type="dxa"/>
      </w:tblCellMar>
    </w:tblPr>
  </w:style>
  <w:style w:type="table" w:customStyle="1" w:styleId="107">
    <w:name w:val="107"/>
    <w:basedOn w:val="TableNormal"/>
    <w:tblPr>
      <w:tblStyleRowBandSize w:val="1"/>
      <w:tblStyleColBandSize w:val="1"/>
      <w:tblCellMar>
        <w:left w:w="10" w:type="dxa"/>
        <w:right w:w="10" w:type="dxa"/>
      </w:tblCellMar>
    </w:tblPr>
  </w:style>
  <w:style w:type="table" w:customStyle="1" w:styleId="106">
    <w:name w:val="106"/>
    <w:basedOn w:val="TableNormal"/>
    <w:tblPr>
      <w:tblStyleRowBandSize w:val="1"/>
      <w:tblStyleColBandSize w:val="1"/>
      <w:tblCellMar>
        <w:left w:w="10" w:type="dxa"/>
        <w:right w:w="10" w:type="dxa"/>
      </w:tblCellMar>
    </w:tblPr>
  </w:style>
  <w:style w:type="table" w:customStyle="1" w:styleId="105">
    <w:name w:val="105"/>
    <w:basedOn w:val="TableNormal"/>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left w:w="115" w:type="dxa"/>
        <w:right w:w="115" w:type="dxa"/>
      </w:tblCellMar>
    </w:tblPr>
  </w:style>
  <w:style w:type="table" w:customStyle="1" w:styleId="98">
    <w:name w:val="98"/>
    <w:basedOn w:val="TableNormal"/>
    <w:tblPr>
      <w:tblStyleRowBandSize w:val="1"/>
      <w:tblStyleColBandSize w:val="1"/>
      <w:tblCellMar>
        <w:left w:w="115" w:type="dxa"/>
        <w:right w:w="115" w:type="dxa"/>
      </w:tblCellMar>
    </w:tblPr>
  </w:style>
  <w:style w:type="table" w:customStyle="1" w:styleId="97">
    <w:name w:val="97"/>
    <w:basedOn w:val="TableNormal"/>
    <w:tblPr>
      <w:tblStyleRowBandSize w:val="1"/>
      <w:tblStyleColBandSize w:val="1"/>
      <w:tblCellMar>
        <w:left w:w="115" w:type="dxa"/>
        <w:right w:w="115" w:type="dxa"/>
      </w:tblCellMar>
    </w:tblPr>
  </w:style>
  <w:style w:type="table" w:customStyle="1" w:styleId="96">
    <w:name w:val="96"/>
    <w:basedOn w:val="TableNormal"/>
    <w:tblPr>
      <w:tblStyleRowBandSize w:val="1"/>
      <w:tblStyleColBandSize w:val="1"/>
      <w:tblCellMar>
        <w:left w:w="115" w:type="dxa"/>
        <w:right w:w="115" w:type="dxa"/>
      </w:tblCellMar>
    </w:tblPr>
  </w:style>
  <w:style w:type="table" w:customStyle="1" w:styleId="95">
    <w:name w:val="95"/>
    <w:basedOn w:val="TableNormal"/>
    <w:tblPr>
      <w:tblStyleRowBandSize w:val="1"/>
      <w:tblStyleColBandSize w:val="1"/>
      <w:tblCellMar>
        <w:left w:w="115" w:type="dxa"/>
        <w:right w:w="115" w:type="dxa"/>
      </w:tblCellMar>
    </w:tblPr>
  </w:style>
  <w:style w:type="table" w:customStyle="1" w:styleId="94">
    <w:name w:val="94"/>
    <w:basedOn w:val="TableNormal"/>
    <w:tblPr>
      <w:tblStyleRowBandSize w:val="1"/>
      <w:tblStyleColBandSize w:val="1"/>
      <w:tblCellMar>
        <w:left w:w="115" w:type="dxa"/>
        <w:right w:w="115" w:type="dxa"/>
      </w:tblCellMar>
    </w:tblPr>
  </w:style>
  <w:style w:type="table" w:customStyle="1" w:styleId="93">
    <w:name w:val="93"/>
    <w:basedOn w:val="TableNormal"/>
    <w:tblPr>
      <w:tblStyleRowBandSize w:val="1"/>
      <w:tblStyleColBandSize w:val="1"/>
      <w:tblCellMar>
        <w:left w:w="115" w:type="dxa"/>
        <w:right w:w="115" w:type="dxa"/>
      </w:tblCellMar>
    </w:tblPr>
  </w:style>
  <w:style w:type="table" w:customStyle="1" w:styleId="92">
    <w:name w:val="92"/>
    <w:basedOn w:val="TableNormal"/>
    <w:tblPr>
      <w:tblStyleRowBandSize w:val="1"/>
      <w:tblStyleColBandSize w:val="1"/>
      <w:tblCellMar>
        <w:left w:w="115" w:type="dxa"/>
        <w:right w:w="115" w:type="dxa"/>
      </w:tblCellMar>
    </w:tblPr>
  </w:style>
  <w:style w:type="table" w:customStyle="1" w:styleId="91">
    <w:name w:val="91"/>
    <w:basedOn w:val="TableNormal"/>
    <w:tblPr>
      <w:tblStyleRowBandSize w:val="1"/>
      <w:tblStyleColBandSize w:val="1"/>
      <w:tblCellMar>
        <w:left w:w="115" w:type="dxa"/>
        <w:right w:w="115" w:type="dxa"/>
      </w:tblCellMar>
    </w:tblPr>
  </w:style>
  <w:style w:type="table" w:customStyle="1" w:styleId="90">
    <w:name w:val="90"/>
    <w:basedOn w:val="TableNormal"/>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left w:w="115" w:type="dxa"/>
        <w:right w:w="115" w:type="dxa"/>
      </w:tblCellMar>
    </w:tblPr>
  </w:style>
  <w:style w:type="table" w:customStyle="1" w:styleId="88">
    <w:name w:val="88"/>
    <w:basedOn w:val="TableNormal"/>
    <w:tblPr>
      <w:tblStyleRowBandSize w:val="1"/>
      <w:tblStyleColBandSize w:val="1"/>
      <w:tblCellMar>
        <w:left w:w="10" w:type="dxa"/>
        <w:right w:w="10" w:type="dxa"/>
      </w:tblCellMar>
    </w:tblPr>
  </w:style>
  <w:style w:type="table" w:customStyle="1" w:styleId="87">
    <w:name w:val="87"/>
    <w:basedOn w:val="TableNormal"/>
    <w:tblPr>
      <w:tblStyleRowBandSize w:val="1"/>
      <w:tblStyleColBandSize w:val="1"/>
      <w:tblCellMar>
        <w:left w:w="10" w:type="dxa"/>
        <w:right w:w="10" w:type="dxa"/>
      </w:tblCellMar>
    </w:tblPr>
  </w:style>
  <w:style w:type="table" w:customStyle="1" w:styleId="86">
    <w:name w:val="86"/>
    <w:basedOn w:val="TableNormal"/>
    <w:tblPr>
      <w:tblStyleRowBandSize w:val="1"/>
      <w:tblStyleColBandSize w:val="1"/>
      <w:tblCellMar>
        <w:left w:w="10" w:type="dxa"/>
        <w:right w:w="10" w:type="dxa"/>
      </w:tblCellMar>
    </w:tblPr>
  </w:style>
  <w:style w:type="table" w:customStyle="1" w:styleId="85">
    <w:name w:val="85"/>
    <w:basedOn w:val="TableNormal"/>
    <w:tblPr>
      <w:tblStyleRowBandSize w:val="1"/>
      <w:tblStyleColBandSize w:val="1"/>
      <w:tblCellMar>
        <w:left w:w="10" w:type="dxa"/>
        <w:right w:w="10"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CellMar>
        <w:left w:w="115" w:type="dxa"/>
        <w:right w:w="115"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0" w:type="dxa"/>
        <w:right w:w="10" w:type="dxa"/>
      </w:tblCellMar>
    </w:tblPr>
  </w:style>
  <w:style w:type="table" w:customStyle="1" w:styleId="76">
    <w:name w:val="76"/>
    <w:basedOn w:val="TableNormal"/>
    <w:tblPr>
      <w:tblStyleRowBandSize w:val="1"/>
      <w:tblStyleColBandSize w:val="1"/>
      <w:tblCellMar>
        <w:left w:w="10" w:type="dxa"/>
        <w:right w:w="10" w:type="dxa"/>
      </w:tblCellMar>
    </w:tblPr>
  </w:style>
  <w:style w:type="table" w:customStyle="1" w:styleId="75">
    <w:name w:val="75"/>
    <w:basedOn w:val="TableNormal"/>
    <w:tblPr>
      <w:tblStyleRowBandSize w:val="1"/>
      <w:tblStyleColBandSize w:val="1"/>
      <w:tblCellMar>
        <w:left w:w="10" w:type="dxa"/>
        <w:right w:w="10"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0" w:type="dxa"/>
        <w:right w:w="10"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0" w:type="dxa"/>
        <w:right w:w="10"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0" w:type="dxa"/>
        <w:right w:w="10"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0" w:type="dxa"/>
        <w:right w:w="10" w:type="dxa"/>
      </w:tblCellMar>
    </w:tblPr>
  </w:style>
  <w:style w:type="table" w:customStyle="1" w:styleId="44">
    <w:name w:val="44"/>
    <w:basedOn w:val="TableNormal"/>
    <w:tblPr>
      <w:tblStyleRowBandSize w:val="1"/>
      <w:tblStyleColBandSize w:val="1"/>
      <w:tblCellMar>
        <w:left w:w="10" w:type="dxa"/>
        <w:right w:w="10" w:type="dxa"/>
      </w:tblCellMar>
    </w:tblPr>
  </w:style>
  <w:style w:type="table" w:customStyle="1" w:styleId="43">
    <w:name w:val="43"/>
    <w:basedOn w:val="TableNormal"/>
    <w:tblPr>
      <w:tblStyleRowBandSize w:val="1"/>
      <w:tblStyleColBandSize w:val="1"/>
      <w:tblCellMar>
        <w:left w:w="10" w:type="dxa"/>
        <w:right w:w="10"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0" w:type="dxa"/>
        <w:right w:w="10" w:type="dxa"/>
      </w:tblCellMar>
    </w:tblPr>
  </w:style>
  <w:style w:type="table" w:customStyle="1" w:styleId="36">
    <w:name w:val="36"/>
    <w:basedOn w:val="TableNormal"/>
    <w:tblPr>
      <w:tblStyleRowBandSize w:val="1"/>
      <w:tblStyleColBandSize w:val="1"/>
      <w:tblCellMar>
        <w:left w:w="10" w:type="dxa"/>
        <w:right w:w="10" w:type="dxa"/>
      </w:tblCellMar>
    </w:tblPr>
  </w:style>
  <w:style w:type="table" w:customStyle="1" w:styleId="35">
    <w:name w:val="35"/>
    <w:basedOn w:val="TableNormal"/>
    <w:tblPr>
      <w:tblStyleRowBandSize w:val="1"/>
      <w:tblStyleColBandSize w:val="1"/>
      <w:tblCellMar>
        <w:left w:w="10" w:type="dxa"/>
        <w:right w:w="10" w:type="dxa"/>
      </w:tblCellMar>
    </w:tblPr>
  </w:style>
  <w:style w:type="table" w:customStyle="1" w:styleId="34">
    <w:name w:val="34"/>
    <w:basedOn w:val="TableNormal"/>
    <w:tblPr>
      <w:tblStyleRowBandSize w:val="1"/>
      <w:tblStyleColBandSize w:val="1"/>
      <w:tblCellMar>
        <w:left w:w="10" w:type="dxa"/>
        <w:right w:w="10" w:type="dxa"/>
      </w:tblCellMar>
    </w:tblPr>
  </w:style>
  <w:style w:type="table" w:customStyle="1" w:styleId="33">
    <w:name w:val="33"/>
    <w:basedOn w:val="TableNormal"/>
    <w:tblPr>
      <w:tblStyleRowBandSize w:val="1"/>
      <w:tblStyleColBandSize w:val="1"/>
      <w:tblCellMar>
        <w:left w:w="10" w:type="dxa"/>
        <w:right w:w="10" w:type="dxa"/>
      </w:tblCellMar>
    </w:tblPr>
  </w:style>
  <w:style w:type="table" w:customStyle="1" w:styleId="32">
    <w:name w:val="32"/>
    <w:basedOn w:val="TableNormal"/>
    <w:tblPr>
      <w:tblStyleRowBandSize w:val="1"/>
      <w:tblStyleColBandSize w:val="1"/>
      <w:tblCellMar>
        <w:left w:w="10" w:type="dxa"/>
        <w:right w:w="10" w:type="dxa"/>
      </w:tblCellMar>
    </w:tblPr>
  </w:style>
  <w:style w:type="table" w:customStyle="1" w:styleId="31">
    <w:name w:val="31"/>
    <w:basedOn w:val="TableNormal"/>
    <w:tblPr>
      <w:tblStyleRowBandSize w:val="1"/>
      <w:tblStyleColBandSize w:val="1"/>
      <w:tblCellMar>
        <w:left w:w="10" w:type="dxa"/>
        <w:right w:w="10" w:type="dxa"/>
      </w:tblCellMar>
    </w:tblPr>
  </w:style>
  <w:style w:type="table" w:customStyle="1" w:styleId="30">
    <w:name w:val="30"/>
    <w:basedOn w:val="TableNormal"/>
    <w:tblPr>
      <w:tblStyleRowBandSize w:val="1"/>
      <w:tblStyleColBandSize w:val="1"/>
      <w:tblCellMar>
        <w:left w:w="10" w:type="dxa"/>
        <w:right w:w="10" w:type="dxa"/>
      </w:tblCellMar>
    </w:tblPr>
  </w:style>
  <w:style w:type="table" w:customStyle="1" w:styleId="29">
    <w:name w:val="29"/>
    <w:basedOn w:val="TableNormal"/>
    <w:tblPr>
      <w:tblStyleRowBandSize w:val="1"/>
      <w:tblStyleColBandSize w:val="1"/>
      <w:tblCellMar>
        <w:left w:w="10" w:type="dxa"/>
        <w:right w:w="10" w:type="dxa"/>
      </w:tblCellMar>
    </w:tblPr>
  </w:style>
  <w:style w:type="table" w:customStyle="1" w:styleId="28">
    <w:name w:val="28"/>
    <w:basedOn w:val="TableNormal"/>
    <w:tblPr>
      <w:tblStyleRowBandSize w:val="1"/>
      <w:tblStyleColBandSize w:val="1"/>
      <w:tblCellMar>
        <w:left w:w="10" w:type="dxa"/>
        <w:right w:w="10" w:type="dxa"/>
      </w:tblCellMar>
    </w:tblPr>
  </w:style>
  <w:style w:type="table" w:customStyle="1" w:styleId="27">
    <w:name w:val="27"/>
    <w:basedOn w:val="TableNormal"/>
    <w:tblPr>
      <w:tblStyleRowBandSize w:val="1"/>
      <w:tblStyleColBandSize w:val="1"/>
      <w:tblCellMar>
        <w:left w:w="10" w:type="dxa"/>
        <w:right w:w="10" w:type="dxa"/>
      </w:tblCellMar>
    </w:tblPr>
  </w:style>
  <w:style w:type="table" w:customStyle="1" w:styleId="26">
    <w:name w:val="26"/>
    <w:basedOn w:val="TableNormal"/>
    <w:tblPr>
      <w:tblStyleRowBandSize w:val="1"/>
      <w:tblStyleColBandSize w:val="1"/>
      <w:tblCellMar>
        <w:left w:w="10" w:type="dxa"/>
        <w:right w:w="10" w:type="dxa"/>
      </w:tblCellMar>
    </w:tblPr>
  </w:style>
  <w:style w:type="table" w:customStyle="1" w:styleId="25">
    <w:name w:val="25"/>
    <w:basedOn w:val="TableNormal"/>
    <w:tblPr>
      <w:tblStyleRowBandSize w:val="1"/>
      <w:tblStyleColBandSize w:val="1"/>
      <w:tblCellMar>
        <w:left w:w="10" w:type="dxa"/>
        <w:right w:w="10" w:type="dxa"/>
      </w:tblCellMar>
    </w:tblPr>
  </w:style>
  <w:style w:type="table" w:customStyle="1" w:styleId="24">
    <w:name w:val="24"/>
    <w:basedOn w:val="TableNormal"/>
    <w:tblPr>
      <w:tblStyleRowBandSize w:val="1"/>
      <w:tblStyleColBandSize w:val="1"/>
      <w:tblCellMar>
        <w:left w:w="10" w:type="dxa"/>
        <w:right w:w="10" w:type="dxa"/>
      </w:tblCellMar>
    </w:tblPr>
  </w:style>
  <w:style w:type="table" w:customStyle="1" w:styleId="23">
    <w:name w:val="23"/>
    <w:basedOn w:val="TableNormal"/>
    <w:tblPr>
      <w:tblStyleRowBandSize w:val="1"/>
      <w:tblStyleColBandSize w:val="1"/>
      <w:tblCellMar>
        <w:left w:w="10" w:type="dxa"/>
        <w:right w:w="10" w:type="dxa"/>
      </w:tblCellMar>
    </w:tblPr>
  </w:style>
  <w:style w:type="table" w:customStyle="1" w:styleId="22">
    <w:name w:val="22"/>
    <w:basedOn w:val="TableNormal"/>
    <w:tblPr>
      <w:tblStyleRowBandSize w:val="1"/>
      <w:tblStyleColBandSize w:val="1"/>
      <w:tblCellMar>
        <w:left w:w="10" w:type="dxa"/>
        <w:right w:w="10" w:type="dxa"/>
      </w:tblCellMar>
    </w:tblPr>
  </w:style>
  <w:style w:type="table" w:customStyle="1" w:styleId="21">
    <w:name w:val="21"/>
    <w:basedOn w:val="TableNormal"/>
    <w:tblPr>
      <w:tblStyleRowBandSize w:val="1"/>
      <w:tblStyleColBandSize w:val="1"/>
      <w:tblCellMar>
        <w:left w:w="10" w:type="dxa"/>
        <w:right w:w="10" w:type="dxa"/>
      </w:tblCellMar>
    </w:tblPr>
  </w:style>
  <w:style w:type="table" w:customStyle="1" w:styleId="20">
    <w:name w:val="20"/>
    <w:basedOn w:val="TableNormal"/>
    <w:tblPr>
      <w:tblStyleRowBandSize w:val="1"/>
      <w:tblStyleColBandSize w:val="1"/>
      <w:tblCellMar>
        <w:left w:w="10" w:type="dxa"/>
        <w:right w:w="10" w:type="dxa"/>
      </w:tblCellMar>
    </w:tblPr>
  </w:style>
  <w:style w:type="table" w:customStyle="1" w:styleId="19">
    <w:name w:val="19"/>
    <w:basedOn w:val="TableNormal"/>
    <w:tblPr>
      <w:tblStyleRowBandSize w:val="1"/>
      <w:tblStyleColBandSize w:val="1"/>
      <w:tblCellMar>
        <w:left w:w="10" w:type="dxa"/>
        <w:right w:w="10" w:type="dxa"/>
      </w:tblCellMar>
    </w:tblPr>
  </w:style>
  <w:style w:type="table" w:customStyle="1" w:styleId="18">
    <w:name w:val="18"/>
    <w:basedOn w:val="TableNormal"/>
    <w:tblPr>
      <w:tblStyleRowBandSize w:val="1"/>
      <w:tblStyleColBandSize w:val="1"/>
      <w:tblCellMar>
        <w:left w:w="10" w:type="dxa"/>
        <w:right w:w="10" w:type="dxa"/>
      </w:tblCellMar>
    </w:tblPr>
  </w:style>
  <w:style w:type="table" w:customStyle="1" w:styleId="17">
    <w:name w:val="17"/>
    <w:basedOn w:val="TableNormal"/>
    <w:tblPr>
      <w:tblStyleRowBandSize w:val="1"/>
      <w:tblStyleColBandSize w:val="1"/>
      <w:tblCellMar>
        <w:left w:w="10" w:type="dxa"/>
        <w:right w:w="10" w:type="dxa"/>
      </w:tblCellMar>
    </w:tblPr>
  </w:style>
  <w:style w:type="table" w:customStyle="1" w:styleId="16">
    <w:name w:val="16"/>
    <w:basedOn w:val="TableNormal"/>
    <w:tblPr>
      <w:tblStyleRowBandSize w:val="1"/>
      <w:tblStyleColBandSize w:val="1"/>
      <w:tblCellMar>
        <w:left w:w="10" w:type="dxa"/>
        <w:right w:w="10" w:type="dxa"/>
      </w:tblCellMar>
    </w:tblPr>
  </w:style>
  <w:style w:type="table" w:customStyle="1" w:styleId="15">
    <w:name w:val="15"/>
    <w:basedOn w:val="TableNormal"/>
    <w:tblPr>
      <w:tblStyleRowBandSize w:val="1"/>
      <w:tblStyleColBandSize w:val="1"/>
      <w:tblCellMar>
        <w:left w:w="10" w:type="dxa"/>
        <w:right w:w="10" w:type="dxa"/>
      </w:tblCellMar>
    </w:tblPr>
  </w:style>
  <w:style w:type="table" w:customStyle="1" w:styleId="14">
    <w:name w:val="14"/>
    <w:basedOn w:val="TableNormal"/>
    <w:tblPr>
      <w:tblStyleRowBandSize w:val="1"/>
      <w:tblStyleColBandSize w:val="1"/>
      <w:tblCellMar>
        <w:left w:w="10" w:type="dxa"/>
        <w:right w:w="10" w:type="dxa"/>
      </w:tblCellMar>
    </w:tblPr>
  </w:style>
  <w:style w:type="table" w:customStyle="1" w:styleId="13">
    <w:name w:val="13"/>
    <w:basedOn w:val="TableNormal"/>
    <w:tblPr>
      <w:tblStyleRowBandSize w:val="1"/>
      <w:tblStyleColBandSize w:val="1"/>
      <w:tblCellMar>
        <w:left w:w="10" w:type="dxa"/>
        <w:right w:w="10" w:type="dxa"/>
      </w:tblCellMar>
    </w:tblPr>
  </w:style>
  <w:style w:type="table" w:customStyle="1" w:styleId="12">
    <w:name w:val="12"/>
    <w:basedOn w:val="TableNormal"/>
    <w:tblPr>
      <w:tblStyleRowBandSize w:val="1"/>
      <w:tblStyleColBandSize w:val="1"/>
      <w:tblCellMar>
        <w:left w:w="10" w:type="dxa"/>
        <w:right w:w="1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532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q7g6suoQtVvLUuhjo0ZrgatA==">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Lr+DPMzjfi6/gzzNKVQoKdGV4dC9wbGFpbhJHQ09ORklERU5USUFMIHwgU0FEQyBIdW1hbml0YXJpYW4gYW5kIEVtZXJnZW5jeSBPcGVyYXRpb25zIENlbnRyZSB8IFBhZ2VaDDV5MHdiaDFmMTBwcnICIAB4AJoBBggAEAAYAKoBKRInUmVtb3ZhbCBvaWYgcmVmZXJlbmNlIHRvIG9yZ2FuaXNhdGlvbnMuGN+Lr+DPMyDfi6/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gPffzzM4/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oD3388zIP6A99/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Ej13aGF0IGRvZXMgdGhpcyBtZWFuIGFuZCBpcyB0aGVyZSBhIHNwZWNpZmljIHByb2Nlc3MgZm9yIHRoaXMusAEAuAEAyAEAGKnhiN7PMyCp4YjezzMwAEIQa2l4LjJnZjJnZWowa25obCKpBQoLQUFBQjE5cUZmR2cS+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PMzik8tLfzzNKDwoKdGV4dC9wbGFpbhIBZFoMMWZ3ZWdxbXg2cjI3cgIgAHgAmgEGCAAQABgAqgF1EnNJUyB0aGVyZSBpbnRlcmltIHByb2NlZHVyZXMgaW4gcGxhY2UgdW50aWzCoFNIT0MgYXJlIHN0YWZmZWQgdG8gdGhlIGxldmVsIHdoZXJlIGl0IHdpbGwgZW5zdXJlIHNlZ3JlZ2F0aW9uwqBvZiBkdXR5GKTy0t/PMyCk8tLfzzNCEGtpeC4ybTlldjBxZmNuYmki+wYKC0FBQUIxOXFGZkhzEssGCgtBQUFCMTlxRmZIcxILQUFBQjE5cUZmSHMa7wEKCXRleHQvaHRtbB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obIhUxMDE4MDc1OTMwMzUxOTc2NDIyOTMoADgAMLX+8+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+8+DPMyCW9IHhzzNCEGtpeC51NDhua2VyeTdrMzUi/AEKC0FBQUIxOXFGZkdZEswBCgtBQUFCMTlxRmZHWRILQUFBQjE5cUZmR1kaHQoJdGV4dC9odG1sEhBDQVQgNiB3ZSBhc3N1bWU/Ih4KCnRleHQvcGxhaW4SEENBVCA2IHdlIGFzc3VtZT8qGyIVMTAxODA3NTkzMDM1MTk3NjQyMjkzKAA4ADDI4+LfzzM4yOPi388zShQKCnRleHQvcGxhaW4SBnN0b2Nrc1oMY3ZuYXBqYWRqZGtocgIgAHgAmgEGCAAQABgAqgESEhBDQVQgNiB3ZSBhc3N1bWU/GMjj4t/PMyDI4+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PM0oPCgp0ZXh0L3BsYWluEgFBWgx2b2F5ZmV2azY4OTVyAiAAeACaAQYIABAAGACqAVUSU3dlIHN1Z2dlc3QgdGhhdCB0aGVyZSBzaG91bGQgYWxzbyBiZSBwcm92aXNpb24gZm9yIHBpZ2d5IGJhY2tpbmcgL2pvaW50IHByb2N1cmVtZW50GJ63tt/PMyCet7bfzzNCD2tpeC45aGxpYXhwOG9leCKxBwoLQUFBQjEtYjU4VTAS/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13529</Words>
  <Characters>81573</Characters>
  <Application>Microsoft Office Word</Application>
  <DocSecurity>0</DocSecurity>
  <Lines>5982</Lines>
  <Paragraphs>3953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 1</cp:lastModifiedBy>
  <cp:revision>2</cp:revision>
  <dcterms:created xsi:type="dcterms:W3CDTF">2026-03-27T05:55:00Z</dcterms:created>
  <dcterms:modified xsi:type="dcterms:W3CDTF">2026-03-27T05:55:00Z</dcterms:modified>
</cp:coreProperties>
</file>