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SADC HUMANITARIAN AND EMERGENCY OPERATIONS CENTRE (SHOC)</w:t>
      </w:r>
    </w:p>
    <w:p>
      <w:pPr>
        <w:pBdr>
          <w:bottom w:val="single" w:color="2E75B6" w:sz="6" w:space="1"/>
        </w:pBd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EARLY WARNING AND MONITORING SYSTEMS</w:t>
      </w: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SOP 1-AR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Corrective Action Log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Purpose: Tracks corrective actions agreed by Finance Council.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Reference: SOP 1.4 Step 3.2 | Output Code: CAL-01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8"/>
        <w:gridCol w:w="6552"/>
      </w:tblGrid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Reference Number: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Assessment Period: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Assessor/Auditor: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Date: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Main Content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000"/>
        <w:gridCol w:w="1600"/>
        <w:gridCol w:w="1800"/>
        <w:gridCol w:w="1680"/>
      </w:tblGrid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Authorisation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Assessed By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Reviewed By</w:t>
            </w:r>
          </w:p>
        </w:tc>
      </w:tr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___________________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___________________</w:t>
            </w:r>
          </w:p>
        </w:tc>
      </w:tr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______________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______________</w:t>
            </w:r>
          </w:p>
        </w:tc>
      </w:tr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___________________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___________________</w:t>
            </w:r>
          </w:p>
        </w:tc>
      </w:tr>
    </w:tbl>
    <w:p>
      <w:pPr>
        <w:spacing w:after="120"/>
      </w:pPr>
    </w:p>
    <w:p>
      <w:pPr>
        <w:spacing w:before="400"/>
      </w:pPr>
    </w:p>
    <w:p>
      <w:pPr>
        <w:pBdr>
          <w:top w:val="single" w:color="2E75B6" w:sz="2" w:space="1"/>
        </w:pBdr>
        <w:spacing w:before="100"/>
      </w:pPr>
      <w:r>
        <w:rPr>
          <w:rFonts w:ascii="Arial" w:cs="Arial" w:eastAsia="Arial" w:hAnsi="Arial"/>
          <w:color w:val="666666"/>
          <w:sz w:val="15"/>
          <w:szCs w:val="15"/>
        </w:rPr>
        <w:t xml:space="preserve">Version 3.3 | Effective: 01 April 2026 | Next Review: 31 December 2027</w:t>
      </w:r>
    </w:p>
    <w:sectPr>
      <w:head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4"/>
        <w:szCs w:val="14"/>
      </w:rPr>
      <w:t xml:space="preserve">SHOC EW&amp;M | SOP 1-AR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2026-03-26T17:08:29.119Z</dcterms:created>
  <dcterms:modified xsi:type="dcterms:W3CDTF">2026-03-26T17:08:29.119Z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