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Audit &amp; Findings Report — Bird Hazard × Effort v2</w:t>
      </w:r>
    </w:p>
    <w:p>
      <w:pPr>
        <w:pStyle w:val="Normal"/>
      </w:pPr>
      <w:r>
        <w:t xml:space="preserve">Generated 2026-05-23 06:24 local time</w:t>
      </w:r>
    </w:p>
    <w:p>
      <w:pPr>
        <w:pStyle w:val="Normal"/>
      </w:pPr>
      <w:r>
        <w:t xml:space="preserve">v1 path: tasks/bird_hazard_model_effort_upgrade  |  v2 path: tasks/bird_hazard_model_effort_upgrade_v2  |  GitHub: https://github.com/dingchenchen6/bird-hazard-effort-upgrade-v2</w:t>
      </w:r>
    </w:p>
    <w:p>
      <w:pPr>
        <w:pStyle w:val="Titre1"/>
      </w:pPr>
      <w:r>
        <w:t xml:space="preserve">Executive summary</w:t>
      </w:r>
    </w:p>
    <w:p>
      <w:pPr>
        <w:pStyle w:val="Normal"/>
      </w:pPr>
      <w:r>
        <w:t xml:space="preserve">This report combines (i) a systematic audit of the v1 (bird_hazard_model_effort_upgrade) and v2 (bird_hazard_model_effort_upgrade_v2) projects, (ii) the full set of research findings and model parameters extracted from persisted result tables, (iii) an integrity review of risk-set construction, climate / survey-effort data handling, and the model-building workflow, and (iv) a confirmation of the headline province-scale result that v2 independently reproduced.</w:t>
      </w:r>
    </w:p>
    <w:p>
      <w:pPr>
        <w:pStyle w:val="Normal"/>
      </w:pPr>
      <w:r>
        <w:t xml:space="preserve">Bottom line: the province-scale headline result is fully reproducible — v2 refit gives an interaction hazard ratio (HR) of 1.288 (95% CI 1.179, 1.407, p = 2.1×10⁻⁸) for the climate × effort term, within 0.008 HR of v1's 1.292 across all four effort specifications. Grid-scale (50/100 km) results in v1 should be treated as descriptive because both climate and effort were inherited from province means; v2 contains the pipeline to fix this but the grid refit is not yet executed.</w:t>
      </w:r>
    </w:p>
    <w:p>
      <w:pPr>
        <w:pStyle w:val="Titre1"/>
      </w:pPr>
      <w:r>
        <w:t xml:space="preserve">1  Project overview — v1 vs v2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1.1 — Side-by-side v1 vs v2 status.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1"/>
        <w:gridCol w:w="7991"/>
        <w:gridCol w:w="15848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Dimension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v2</w:t>
            </w:r>
          </w:p>
        </w:tc>
      </w:tr>
      <w:tr>
        <w:trPr>
          <w:trHeight w:val="62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Complete; 191 figures + 46 CSV tables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scaffold complete; results/tables populated for province + diagnostics; grid + admin pending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 scripts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(incl. 17b/17c/22b)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(incl. 26-55 new for P0/P1 fixes + 5-scale executors)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manuscript.Rmd + manuscript_complete.md (written)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manuscript_v2.Rmd (GEB-style, numbers reconciled to v1 tables)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 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persisted CSV + xlsx bundle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tables persisted by 27/32/40c; selfcheck 10/10 PASS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Modelling completeness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Province M0-M5 complete; 100 km grid M1-M5 complete; 50 km grid not fitted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Province refit done (matches v1 to |ΔHR| ≤ 0.008); prefecture/county/50km/100km grid pending memory-safe refactor</w:t>
            </w:r>
          </w:p>
        </w:tc>
      </w:tr>
      <w:tr>
        <w:trPr>
          <w:trHeight w:val="62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Key fix scripts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(grid-native climate), 28b (grid-native effort), 32 (raw offset), 33 (grid event redef), 26/27 (spatial CV + Moran), 29 (CMIP6 hard-fail), 40c (province-only refit)</w:t>
            </w:r>
          </w:p>
        </w:tc>
      </w:tr>
      <w:tr>
        <w:trPr>
          <w:trHeight w:val="62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GitHub mirror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bird-new-distribution-records (umbrella) + bird-hazard-effort-upgrade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https://github.com/dingchenchen6/bird-hazard-effort-upgrade-v2</w:t>
            </w:r>
          </w:p>
        </w:tc>
      </w:tr>
    </w:tbl>
    <w:p>
      <w:pPr>
        <w:pStyle w:val="Titre1"/>
      </w:pPr>
      <w:r>
        <w:t xml:space="preserve">2  Study scope and data lineage</w:t>
      </w:r>
    </w:p>
    <w:p>
      <w:pPr>
        <w:pStyle w:val="Titre2"/>
      </w:pPr>
      <w:r>
        <w:t xml:space="preserve">2.1 Sample size (verified from raw CSV)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2.1 — Canonical study-scope numbers (all reproducible from data/raw/hazard_risk_upgraded_complete_case.csv via the v2 selfcheck script).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005"/>
        <w:gridCol w:w="9459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Quantity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Value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Records (rows)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12,813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333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Mainland provinces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(excludes HK/Macau/Taiwan)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 range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2002–2024 (23 yr)</w:t>
            </w:r>
          </w:p>
        </w:tc>
      </w:tr>
      <w:tr>
        <w:trPr>
          <w:trHeight w:val="61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(event =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512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Candidate (species × province) pairs after SDM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7,764 (potential==1 &amp; historical_presence==0)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Climate source 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WorldClim 2.1 10' (bio1, bio4, bio12, bio15, elev)</w:t>
            </w:r>
          </w:p>
        </w:tc>
      </w:tr>
      <w:tr>
        <w:trPr>
          <w:trHeight w:val="621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 source — 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v1 effort_panel_upgraded.csv (n_visits, n_observers, n_birding_days, PC1)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 source — grid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community-dynamics Combined panel (eBird-GBIF + China-Birdwatch), 1,308 × 100 km cells</w:t>
            </w:r>
          </w:p>
        </w:tc>
      </w:tr>
    </w:tbl>
    <w:p>
      <w:pPr>
        <w:pStyle w:val="Titre2"/>
      </w:pPr>
      <w:r>
        <w:t xml:space="preserve">2.2 Risk-set definition — verified</w:t>
      </w:r>
    </w:p>
    <w:p>
      <w:pPr>
        <w:pStyle w:val="Normal"/>
      </w:pPr>
      <w:r>
        <w:t xml:space="preserve">Province risk set: every (species, province) pair that passes the SDM threshold contributes one row per study year (2002–2024). Rows up to and including the first-arrival year are kept; subsequent years are dropped. Event = 1 only in the arrival year; otherwise 0. v2 inherits this definition unchanged (same source CSV); the same SDM-threshold (species × province) candidate set is propagated to finer spatial scales by joining each prefecture / county / grid cell to its enclosing province.</w:t>
      </w:r>
    </w:p>
    <w:p>
      <w:pPr>
        <w:pStyle w:val="Titre1"/>
      </w:pPr>
      <w:r>
        <w:t xml:space="preserve">3  Research findings — model parameters and coefficients</w:t>
      </w:r>
    </w:p>
    <w:p>
      <w:pPr>
        <w:pStyle w:val="Titre2"/>
      </w:pPr>
      <w:r>
        <w:t xml:space="preserve">3.1 Province scale: 4 effort specs × M0–M4 (v2 refit, 20 model fits)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3.1 — AIC ladder across four effort specifications. M4 (climate × effort interaction) is the lowest-AIC model in every spec. All 20 fits converged.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69"/>
        <w:gridCol w:w="2636"/>
        <w:gridCol w:w="1267"/>
        <w:gridCol w:w="1267"/>
        <w:gridCol w:w="1267"/>
        <w:gridCol w:w="1267"/>
        <w:gridCol w:w="126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spec_id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spec_label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M4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Record-based (legacy)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4,222.25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4,222.74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4,223.11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4,222.90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4,205.87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Observer visits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4,196.14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PCA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4,209.16</w:t>
            </w:r>
          </w:p>
        </w:tc>
      </w:tr>
      <w:tr>
        <w:trPr>
          <w:trHeight w:val="618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Birding days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4,222.25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4,224.22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4,223.11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4,225.11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4,197.45</w:t>
            </w:r>
          </w:p>
        </w:tc>
      </w:tr>
    </w:tbl>
    <w:p>
      <w:pPr>
        <w:pStyle w:val="Titre2"/>
      </w:pPr>
      <w:r>
        <w:t xml:space="preserve">3.2 Headline interaction term (M4) — v1 ↔ v2 reconciliation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3.2 — Province-scale climate × effort interaction (M4) reconciled across v1 and v2 refits. Max |Δ HR| = 0.008 across the four specifications; v2 fully reproduces v1.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022"/>
        <w:gridCol w:w="1634"/>
        <w:gridCol w:w="1818"/>
        <w:gridCol w:w="1022"/>
        <w:gridCol w:w="1634"/>
        <w:gridCol w:w="1818"/>
        <w:gridCol w:w="1212"/>
      </w:tblGrid>
      <w:tr>
        <w:trPr>
          <w:trHeight w:val="61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v1 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v1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v1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v2 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v2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v2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 HR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1.111, 1.323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0.0000169000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1.111, 1.324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0.0000152000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+0.0008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1.182, 1.411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1.179, 1.407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-0.0036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1.087, 1.274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0.0000580000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1.090, 1.287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0.0000605000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+0.0080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1.191, 1.436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0.0000000207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1.186, 1.426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0.0000000232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-0.0072</w:t>
            </w:r>
          </w:p>
        </w:tc>
      </w:tr>
    </w:tbl>
    <w:p>
      <w:pPr>
        <w:pStyle w:val="ImageCaption"/>
      </w:pPr>
      <w:r>
        <w:t xml:space="preserve">Figure 3.1 — Side-by-side forest plot of the M4 interaction HR across four effort specifications, v1 vs v2 refit. Dashed line at HR = 1.0 (no effect). All 8 intervals exclude 1.0.</w:t>
      </w:r>
    </w:p>
    <w:p>
      <w:pPr>
        <w:pStyle w:val="Titre2"/>
      </w:pPr>
      <w:r>
        <w:t xml:space="preserve">3.3 Full M4 (Spec B, headline) — fixed effects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3.3 — Spec B headline (M4): temp_grad_z × log_effort_visits_z, cloglog hazard with (1|species) + (1|province). All effects significant; interaction term β = 0.253 (HR 1.288) is the lowest-p coefficient in the model.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157"/>
        <w:gridCol w:w="1084"/>
        <w:gridCol w:w="961"/>
        <w:gridCol w:w="1634"/>
        <w:gridCol w:w="22495"/>
      </w:tblGrid>
      <w:tr>
        <w:trPr>
          <w:trHeight w:val="61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-3.3606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0.028, 0.044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0.00000000000000000000000000000000000000000000000000000000000000000000000000000000000000000000000000000000000000000000000000000000000000000000000000000000000000000000000000000000282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climate_z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0.796, 0.967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0.00834000000000000019095836023552692495286464691162109375000000000000000000000000000000000000000000000000000000000000000000000000000000000000000000000000000000000000000000000000000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0.925, 1.121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0.71299999999999996713739847109536640346050262451171875000000000000000000000000000000000000000000000000000000000000000000000000000000000000000000000000000000000000000000000000000000</w:t>
            </w:r>
          </w:p>
        </w:tc>
      </w:tr>
      <w:tr>
        <w:trPr>
          <w:trHeight w:val="598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climate_z:effort_z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1.179, 1.407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0.00000002120000000000000123765167764963018859347698708006646484136581420898437500000000000000000000000000000000000000000000000000000000000000000000000000000000000000000000000000000</w:t>
            </w:r>
          </w:p>
        </w:tc>
      </w:tr>
    </w:tbl>
    <w:p>
      <w:pPr>
        <w:pStyle w:val="Titre2"/>
      </w:pPr>
      <w:r>
        <w:t xml:space="preserve">3.4 Sensitivity — time windows + migratory strategies (v1 verified)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3.4 — Sensitivity of the headline interaction across three time-window subsets and three migratory-strategy subsets. HR remains 1.27–1.43 in all six rows; conclusion is robust.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2"/>
        <w:gridCol w:w="1084"/>
        <w:gridCol w:w="1059"/>
        <w:gridCol w:w="1817"/>
        <w:gridCol w:w="1818"/>
        <w:gridCol w:w="1145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Subset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Interaction 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2002-2024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12,813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4,193.8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2005-2024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4,099.7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0.0000006600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3,488.3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Migratory: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0.0000248000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1,645.8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Migratory: Partial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0.0090600000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1,105.1</w:t>
            </w:r>
          </w:p>
        </w:tc>
      </w:tr>
      <w:tr>
        <w:trPr>
          <w:trHeight w:val="618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Migratory: Long-distance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0.0015500000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1,395.2</w:t>
            </w:r>
          </w:p>
        </w:tc>
      </w:tr>
    </w:tbl>
    <w:p>
      <w:pPr>
        <w:pStyle w:val="Titre2"/>
      </w:pPr>
      <w:r>
        <w:t xml:space="preserve">3.5 Variance decomposition (v1 verified)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3.5 — Variance decomposition by effort specification. The interaction-only increment in marginal R² accounts for 78–84 % of M4 marginal R² across all 4 specs. The 'roughly 80%' figure cited in v2 manuscript is correctly interpreted relative to MARGINAL R² (≈ 0.04), not conditional R² (≈ 0.21).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7"/>
        <w:gridCol w:w="1975"/>
        <w:gridCol w:w="2232"/>
        <w:gridCol w:w="2123"/>
        <w:gridCol w:w="3174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Effort spec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additive R² (M3)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interaction R² (M4)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 interaction-only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share of M4 marginal R² (%)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Record-based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80.8</w:t>
            </w:r>
          </w:p>
        </w:tc>
      </w:tr>
      <w:tr>
        <w:trPr>
          <w:trHeight w:val="57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Observer visits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80.4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PCA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79.6</w:t>
            </w:r>
          </w:p>
        </w:tc>
      </w:tr>
      <w:tr>
        <w:trPr>
          <w:trHeight w:val="618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Birding days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84.0</w:t>
            </w:r>
          </w:p>
        </w:tc>
      </w:tr>
    </w:tbl>
    <w:p>
      <w:pPr>
        <w:pStyle w:val="Titre2"/>
      </w:pPr>
      <w:r>
        <w:t xml:space="preserve">3.6 Effort-as-offset test (v1 verified)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3.6 — Offset-vs-interaction comparison at province scale. Treating effort as an offset (M_offset, ΔAIC = +86 vs interaction model) gives a much worse fit than the interaction model. Conclusion: effort is a MODERATOR, not a scaling factor.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59"/>
        <w:gridCol w:w="1267"/>
        <w:gridCol w:w="1535"/>
        <w:gridCol w:w="1340"/>
        <w:gridCol w:w="1817"/>
        <w:gridCol w:w="1621"/>
      </w:tblGrid>
      <w:tr>
        <w:trPr>
          <w:trHeight w:val="61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Climate 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Climate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Interaction 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Interaction p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Interaction model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4,193.83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1.5e-08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 as offset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4,280.32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 offset + climate interaction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4,493.11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effort (climate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618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 only (no climate)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4,222.90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ImageCaption"/>
      </w:pPr>
      <w:r>
        <w:t xml:space="preserve">Figure 3.2 — v2 reformulation of the offset model with five effort-on-offset transforms (raw, log, sqrt, z-score, none). The 'no offset' M5_none variant is best; any non-trivial offset transform degrades the fit. This supports treating effort as a moderating covariate rather than a multiplicative scaling factor.</w:t>
      </w:r>
    </w:p>
    <w:p>
      <w:pPr>
        <w:pStyle w:val="Titre2"/>
      </w:pPr>
      <w:r>
        <w:t xml:space="preserve">3.7 Spatial-residual diagnostics (v2 native)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3.7 — Moran's I on Pearson residuals of M4 (province scale, v2 refit) at four distance classes. |I| ≤ 2 × 10⁻⁴ at all distances and all p &gt; 0.85 → no significant residual spatial autocorrelation.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30"/>
        <w:gridCol w:w="1524"/>
        <w:gridCol w:w="1524"/>
        <w:gridCol w:w="1328"/>
        <w:gridCol w:w="1132"/>
        <w:gridCol w:w="1512"/>
        <w:gridCol w:w="1670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Distance class (km)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Moran's 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Expected 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pairs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M4_province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-0.0000781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M4_province</w:t>
            </w:r>
          </w:p>
        </w:tc>
      </w:tr>
      <w:tr>
        <w:trPr>
          <w:trHeight w:val="61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0.0002050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-0.0000781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441,162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M4_province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-0.0000664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-0.0000781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13,480,856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M4_province</w:t>
            </w:r>
          </w:p>
        </w:tc>
      </w:tr>
    </w:tbl>
    <w:p>
      <w:pPr>
        <w:pStyle w:val="ImageCaption"/>
      </w:pPr>
      <w:r>
        <w:t xml:space="preserve">Figure 3.3 — Residual Moran's I across distance classes (50, 100, 250, 500 km) for the province-scale M4 fit. All values lie close to the expected value of −E(I) ≈ −8×10⁻⁵, well within the confidence band, confirming the absence of meaningful residual spatial autocorrelation.</w:t>
      </w:r>
    </w:p>
    <w:p>
      <w:pPr>
        <w:pStyle w:val="Titre1"/>
      </w:pPr>
      <w:r>
        <w:t xml:space="preserve">4  Grid-scale findings (v1) and known caveats</w:t>
      </w:r>
    </w:p>
    <w:p>
      <w:pPr>
        <w:pStyle w:val="Titre2"/>
      </w:pPr>
      <w:r>
        <w:t xml:space="preserve">4.1 v1 grid M1–M5 coefficients (100 km)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4.1 — v1 grid 100 km interaction terms. NOTE: in M2/M3/M4 the interaction HR is BELOW 1.0 with extreme significance. This is interpreted as an artefact of v1's province-mirror effort (every grid in a province × year carries identical effort z-score), not as a true negative interaction. v2 grid-native pipeline (scripts 28, 28b, 33) is designed to test this.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50"/>
        <w:gridCol w:w="4177"/>
        <w:gridCol w:w="961"/>
        <w:gridCol w:w="1634"/>
        <w:gridCol w:w="304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Resolution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grid_M1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100km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temp_grad_prov_z:log_effort_visits_z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1.200, 1.352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0.00000000000000127000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grid_M2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100km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climate_velocity_z:log_effort_visits_z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0.594, 0.720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0.00000000000000000435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grid_M3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100km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bio1_z:log_effort_visits_z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0.771, 0.878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0.00000000338000000000</w:t>
            </w:r>
          </w:p>
        </w:tc>
      </w:tr>
      <w:tr>
        <w:trPr>
          <w:trHeight w:val="61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grid_M4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100km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climate_velocity_z:log_effort_visits_z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0.594, 0.720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0.00000000000000000436</w:t>
            </w:r>
          </w:p>
        </w:tc>
      </w:tr>
      <w:tr>
        <w:trPr>
          <w:trHeight w:val="61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grid_M5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100km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mahalanobis_dist_z:log_effort_visits_z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0.835, 0.924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0.00000061900000000000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prov_prov_M1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temp_grad_z:log_effort_visits_z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0.915, 1.517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0.20300000000000001377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prov_prov_M2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province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climate_velocity_z:log_effort_visits_z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0.814, 1.691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0.39100000000000001421</w:t>
            </w:r>
          </w:p>
        </w:tc>
      </w:tr>
    </w:tbl>
    <w:p>
      <w:pPr>
        <w:pStyle w:val="Titre2"/>
      </w:pPr>
      <w:r>
        <w:t xml:space="preserve">4.2 v1 grid future SSP585 / 2050 hazard — province summary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4.2 — Top 15 provinces by mean SSP585 / 2050 hazard score under the v1 100 km grid model. Northeast (Heilongjiang, Jilin, Liaoning) and NW corridor (Ningxia, Shanxi, Gansu) dominate; the Hengduan range (Sichuan, Yunnan, Tibet) is NOT in the top 5, contradicting the earlier v2 manuscript narrative. This conclusion has been corrected in manuscript_v2.Rmd §3.10 / §4.4.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66"/>
        <w:gridCol w:w="1695"/>
        <w:gridCol w:w="1560"/>
        <w:gridCol w:w="1071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province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Mean hazard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Max hazard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grids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Heilongjiang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</w:tr>
      <w:tr>
        <w:trPr>
          <w:trHeight w:val="57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Jilin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Liaoning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Ningxia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Shanxi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Gansu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</w:tr>
      <w:tr>
        <w:trPr>
          <w:trHeight w:val="57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Hebei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</w:tr>
      <w:tr>
        <w:trPr>
          <w:trHeight w:val="57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Tibet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Inner 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Qinghai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</w:tr>
      <w:tr>
        <w:trPr>
          <w:trHeight w:val="57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Shaanxi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Beijing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Sichuan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Shanghai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72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Anhui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</w:tr>
    </w:tbl>
    <w:p>
      <w:pPr>
        <w:pStyle w:val="Titre1"/>
      </w:pPr>
      <w:r>
        <w:t xml:space="preserve">5  Data integrity audit — risk set, climate, effort</w:t>
      </w:r>
    </w:p>
    <w:p>
      <w:pPr>
        <w:pStyle w:val="Titre2"/>
      </w:pPr>
      <w:r>
        <w:t xml:space="preserve">5.1 Province scale — PASS</w:t>
      </w:r>
    </w:p>
    <w:p>
      <w:pPr>
        <w:pStyle w:val="Normal"/>
      </w:pPr>
      <w:r>
        <w:t xml:space="preserve">Risk set, climate covariates (temp_grad_z, climate_velocity_z, mahalanobis_dist_z), and effort covariates (log_effort_visits_z and 3 alternatives) all come from v1's hazard_risk_upgraded_complete_case.csv, which is documented and reproducible via v1's scripts 01–05. v2 refits use the same CSV; the SDM threshold filter (potential==1 &amp; historical_presence==0) is the upstream gate. No silent fallback discovered at province scale.</w:t>
      </w:r>
    </w:p>
    <w:p>
      <w:pPr>
        <w:pStyle w:val="Titre2"/>
      </w:pPr>
      <w:r>
        <w:t xml:space="preserve">5.2 Grid scale — v1 artefact identified; v2 fix written but not executed</w:t>
      </w:r>
    </w:p>
    <w:p>
      <w:pPr>
        <w:pStyle w:val="Normal"/>
      </w:pPr>
      <w:r>
        <w:t xml:space="preserve">v1 grid 100 km effort (data/grid_100km_effort.csv) shows ZERO within-province variation in log_effort_visits_z, log_effort_days_z, effort_pc1_z (e.g., Anhui 2002 has 9 grid cells, all carrying log_effort_visits_z = −1.002). The province-level z-scores were simply broadcast to every cell. The same holds for climate: climate_velocity_z, temp_anom_z and Mahalanobis distance in grid_100km_risk_set.csv are also province × year values copied across cells.</w:t>
      </w:r>
    </w:p>
    <w:p>
      <w:pPr>
        <w:pStyle w:val="Normal"/>
      </w:pPr>
      <w:r>
        <w:t xml:space="preserve">Consequence: v1's grid-scale models cannot be interpreted ecologically; the 'log_effort_visits_z main effect HR = 0.337' and 'climate × effort interaction HR = 0.654 (highly significant)' are statistical artefacts of having identical covariate values for groups of cells within each province × year. The negative directions of the v1 grid coefficients are particularly suspicious.</w:t>
      </w:r>
    </w:p>
    <w:p>
      <w:pPr>
        <w:pStyle w:val="Normal"/>
      </w:pPr>
      <w:r>
        <w:t xml:space="preserve">v2 fix path: code/28_grid_native_climate.R recomputes climate on each grid cell from WorldClim 2.1 10' rasters; code/28b_grid_native_effort.R rebuilds effort from coordinate-level events and the community-dynamics Combined panel (which has true grid-level variation); code/33 redefines the (species × grid) cartesian within SDM-candidate provinces only. These scripts are in the repository but the grid refit has not yet been executed (the 5–6 GB risk set plus glmmTMB on 3M+ rows triggered OOM during the local run). Streaming refactor or down-sampling is the next step.</w:t>
      </w:r>
    </w:p>
    <w:p>
      <w:pPr>
        <w:pStyle w:val="ImageCaption"/>
      </w:pPr>
      <w:r>
        <w:t xml:space="preserve">Figure 5.1 — Within-province standard deviation of log(n_events) plotted against province mean, derived from the community-dynamics Combined effort panel. If v1's broadcast were correct, every point should lie on SD = 0. Observed SD &gt; 0 confirms that genuine within-province variation exists in the Combined panel and v1's broadcast destroyed it.</w:t>
      </w:r>
    </w:p>
    <w:p>
      <w:pPr>
        <w:pStyle w:val="Titre2"/>
      </w:pPr>
      <w:r>
        <w:t xml:space="preserve">5.3 Hardened silent fallbacks (v2)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5.1 — Silent-fallback hardening. Both scripts now refuse to produce surrogate output unless the user explicitly opts in via an environment variable.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75"/>
        <w:gridCol w:w="11854"/>
        <w:gridCol w:w="8475"/>
      </w:tblGrid>
      <w:tr>
        <w:trPr>
          <w:trHeight w:val="61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Script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v1 / pre-fix behaviour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v2 / post-fix behaviour</w:t>
            </w:r>
          </w:p>
        </w:tc>
      </w:tr>
      <w:tr>
        <w:trPr>
          <w:trHeight w:val="62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code/28_grid_native_climate.R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If CHELSA / WorldClim missing → warn, broadcast province climate to grid, mark fallback = TRUE in output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HARD STOP unless V2_ALLOW_CLIMATE_FALLBACK=1 is exported by the user</w:t>
            </w:r>
          </w:p>
        </w:tc>
      </w:tr>
      <w:tr>
        <w:trPr>
          <w:trHeight w:val="621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code/29_cmip6_ensemble_prediction.R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If CMIP6 NetCDF missing → warn, apply hard-coded eps perturbation table per GCM, write rows with fallback = 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HARD STOP unless V2_ALLOW_CMIP6_FALLBACK=1 is exported by the user</w:t>
            </w:r>
          </w:p>
        </w:tc>
      </w:tr>
    </w:tbl>
    <w:p>
      <w:pPr>
        <w:pStyle w:val="Titre1"/>
      </w:pPr>
      <w:r>
        <w:t xml:space="preserve">6  Model construction audit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6.1 — Model ladder. Discrete-time complementary-log-log hazard with crossed species × province random effects; year_c (= year − 2013) is included where multi-year prediction is needed. v2 uses identical formulas; M5 in v2 was refit with raw-scale offset (script 32) and confirmed inferior to M3/M4.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10"/>
        <w:gridCol w:w="8296"/>
        <w:gridCol w:w="2738"/>
        <w:gridCol w:w="5687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Formula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 ~ 1                + (1|species) + (1|province)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binomial(link = 'cloglog')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Null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 ~ effort_z          + (1|species) + (1|province)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binomial(link = 'cloglog')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 only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 ~ climate_z         + (1|species) + (1|province)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binomial(link = 'cloglog')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Climate only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 ~ climate_z+effort_z+ (1|species) + (1|province)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binomial(link = 'cloglog')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Additive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 ~ climate_z*effort_z+ (1|species) + (1|province)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binomial(link = 'cloglog')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INTERACTION (headline)</w:t>
            </w:r>
          </w:p>
        </w:tc>
      </w:tr>
      <w:tr>
        <w:trPr>
          <w:trHeight w:val="62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 ~ climate_z         + (1|species) + (1|province) + offset(log_person_hours+1)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binomial(link = 'cloglog')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 as raw-scale offset (rejected by data: ΔAIC +86)</w:t>
            </w:r>
          </w:p>
        </w:tc>
      </w:tr>
    </w:tbl>
    <w:p>
      <w:pPr>
        <w:pStyle w:val="Normal"/>
      </w:pPr>
      <w:r>
        <w:t xml:space="preserve">Inferential validity. All 20 fits at province scale (4 effort specs × 5 models) converged (sdr$pdHess = TRUE). M4 vs M3 ΔAIC ranges 13.1–29.0; M4 vs M0 ΔAIC ranges 13.1–26.1; Akaike weights for M4 vs M3 are &gt; 0.999 in every spec. No convergence warnings.</w:t>
      </w:r>
    </w:p>
    <w:p>
      <w:pPr>
        <w:pStyle w:val="Titre1"/>
      </w:pPr>
      <w:r>
        <w:t xml:space="preserve">7  Issue ledger (by severity)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7.1 — Full issue ledger. Critical issues all fixed in manuscript_v2.Rmd or the corresponding code/*.R; HIGH issues are pending the grid + admin scale refit.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5661"/>
        <w:gridCol w:w="4819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Severity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Issue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Status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CRITICAL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manuscript_v2 80.4 % attribution to 'conditional R²' was wrong basis — actual basis is M4 MARGINAL R² (≈ 0.04), share 80.5 %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 in manuscript_v2.Rmd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CRITICAL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Hengduan Mountains as 2050 SSP585 hot-spot contradicts v1 grid future hazard table — true top provinces are Heilongjiang, Jilin, Liaoning, Ningxia, Shanxi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 in manuscript_v2.Rmd</w:t>
            </w:r>
          </w:p>
        </w:tc>
      </w:tr>
      <w:tr>
        <w:trPr>
          <w:trHeight w:val="61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CRITICAL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v1 grid 100 km M2/M3/M4 'highly significant negative interaction' is an artefact of province-mirror effort and climate, not a true ecological signal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Documented in §4.1 + manuscript Limitations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CRITICAL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v2 CMIP6 ensemble script could silently fabricate output using hard-coded perturbation constants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 in code/29 (hard fail)</w:t>
            </w:r>
          </w:p>
        </w:tc>
      </w:tr>
      <w:tr>
        <w:trPr>
          <w:trHeight w:val="61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CRITICAL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v2 grid climate script could silently fall back to province-mean climate without stopping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 in code/28 (hard fail)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v1 50 km grid model never actually fitted (no rows in table_grid_model_comparison.csv) → manuscript multi-scale claim partly aspirational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Documented; deferred to next iteration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Community-dynamics 100 km grid (1,308 cells) and v1 100 km grid (942 cells) have incompatible cell boundaries → no automatic reconciliation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Documented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v2 results/tables remained empty for prefecture / county / 50 km grid / 100 km grid (only province + diagnostics persisted)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Pending refit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Spatial-block CV AUC = 0.66 ± 0.04 not backed by a persisted table (manuscript claim placeholder)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Pending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OLR-augmented M4 coefficient stability claim has no persisted v2 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Pending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 name mismatch v1 vs v2 (log_effort_visits_z vs log_n_events_z) means cross-version coefficient comparison must rename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Documented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Effort z-score scope differs between scripts 28b (global) and 40 (within-year) — same column name in code, different semantics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Documented</w:t>
            </w:r>
          </w:p>
        </w:tc>
      </w:tr>
      <w:tr>
        <w:trPr>
          <w:trHeight w:val="61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temp_grad × effort is the only consistently strong positive interaction; other climate × effort combinations weaker or reverse-signed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Documented in Discussion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OLR ΔAIC = 1857 reveals large un-modelled heterogeneity (habitat, biotic, observer network)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Documented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Hard-coded macOS paths in code/40 (fixed to env vars in v2 refit)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 in code/40</w:t>
            </w:r>
          </w:p>
        </w:tc>
      </w:tr>
      <w:tr>
        <w:trPr>
          <w:trHeight w:val="62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code/37 selfcheck originally asserted M3 AIC = 4193.8 (which is actually the M4 AIC) — 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FIXED in code/37</w:t>
            </w:r>
          </w:p>
        </w:tc>
      </w:tr>
      <w:tr>
        <w:trPr>
          <w:trHeight w:val="619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v2 50 km grid is documented but not executed in any of code/40/40b/40c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Documented in manuscript</w:t>
            </w:r>
          </w:p>
        </w:tc>
      </w:tr>
    </w:tbl>
    <w:p>
      <w:pPr>
        <w:pStyle w:val="Titre1"/>
      </w:pPr>
      <w:r>
        <w:t xml:space="preserve">8  Province-scale results — confirmation</w:t>
      </w:r>
    </w:p>
    <w:p>
      <w:pPr>
        <w:pStyle w:val="Normal"/>
      </w:pPr>
      <w:r>
        <w:t xml:space="preserve">This is the manuscript's headline finding. v2 independently refit and confirms v1 to within numerical noise (max |Δ HR| 0.008).</w:t>
      </w:r>
    </w:p>
    <w:p>
      <w:pPr>
        <w:pStyle w:val="Titre3"/>
      </w:pPr>
      <w:r>
        <w:t xml:space="preserve">8.1 What is supported by the data</w:t>
      </w:r>
    </w:p>
    <w:p>
      <w:pPr>
        <w:pStyle w:val="Normal"/>
      </w:pPr>
      <w:r>
        <w:t xml:space="preserve">1. The climate × effort interaction is positive and significant for all four effort specifications (HR 1.18–1.31, p &lt; 10⁻⁴).</w:t>
      </w:r>
    </w:p>
    <w:p>
      <w:pPr>
        <w:pStyle w:val="Normal"/>
      </w:pPr>
      <w:r>
        <w:t xml:space="preserve">2. M4 is the lowest-AIC model for all four specifications (ΔAIC vs M3 ranges 13–29).</w:t>
      </w:r>
    </w:p>
    <w:p>
      <w:pPr>
        <w:pStyle w:val="Normal"/>
      </w:pPr>
      <w:r>
        <w:t xml:space="preserve">3. The interaction explains 78–84 % of the marginal R² of M4 (across the four specifications).</w:t>
      </w:r>
    </w:p>
    <w:p>
      <w:pPr>
        <w:pStyle w:val="Normal"/>
      </w:pPr>
      <w:r>
        <w:t xml:space="preserve">4. Result holds across three time-window subsets (2002–2024, 2005–2024, 2010–2024) and three migratory-strategy subsets (Resident HR 1.434; Partial 1.272; Long-distance 1.267).</w:t>
      </w:r>
    </w:p>
    <w:p>
      <w:pPr>
        <w:pStyle w:val="Normal"/>
      </w:pPr>
      <w:r>
        <w:t xml:space="preserve">5. Effort treated as an offset is rejected by ΔAIC +86 — effort is a moderator, not a scaling factor.</w:t>
      </w:r>
    </w:p>
    <w:p>
      <w:pPr>
        <w:pStyle w:val="Normal"/>
      </w:pPr>
      <w:r>
        <w:t xml:space="preserve">6. M4 residual Moran's I at 50/100/250/500 km is ≈ 0 (p &gt; 0.85) — province-scale conclusion is not driven by un-modelled spatial autocorrelation.</w:t>
      </w:r>
    </w:p>
    <w:p>
      <w:pPr>
        <w:pStyle w:val="Titre3"/>
      </w:pPr>
      <w:r>
        <w:t xml:space="preserve">8.2 What is NOT supported by the data</w:t>
      </w:r>
    </w:p>
    <w:p>
      <w:pPr>
        <w:pStyle w:val="Normal"/>
      </w:pPr>
      <w:r>
        <w:t xml:space="preserve">a. The Hengduan Mountains being the future SSP585 / 2050 hot-spot — v1 grid hazard prediction places the top hot-spots in Northeast and NW China.</w:t>
      </w:r>
    </w:p>
    <w:p>
      <w:pPr>
        <w:pStyle w:val="Normal"/>
      </w:pPr>
      <w:r>
        <w:t xml:space="preserve">b. Grid-scale 'sign flip' (HR &lt; 1) in the climate × effort interaction — interpretable only after grid-native climate + effort refit (scripts 28, 28b, 33 → 40).</w:t>
      </w:r>
    </w:p>
    <w:p>
      <w:pPr>
        <w:pStyle w:val="Normal"/>
      </w:pPr>
      <w:r>
        <w:t xml:space="preserve">c. Forecast-skill decay numbers (manuscript draft 0.69→0.61) and 250 km spatial-block CV AUC (0.66±0.04) — these are placeholders pending re-execution of scripts 26 and 30 on the updated risk set.</w:t>
      </w:r>
    </w:p>
    <w:p>
      <w:pPr>
        <w:pStyle w:val="Titre1"/>
      </w:pPr>
      <w:r>
        <w:t xml:space="preserve">9  Recommendations and next steps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9.1 — Recommended next steps.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5"/>
        <w:gridCol w:w="15341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Priority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Action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Now (manuscript-blocking)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manuscript_v2.Rmd §3.10 / §4.4 already updated; double-check abstract and conclusion sections reflect Northeast hot-spot conclusion</w:t>
            </w:r>
          </w:p>
        </w:tc>
      </w:tr>
      <w:tr>
        <w:trPr>
          <w:trHeight w:val="62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Lock the v2 GitHub repo to a tag (e.g. v2.1.0) once the report is signed off; cite the DOI alongside v1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Next (this week)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Re-run grid 100 km hazard model with grid-native climate (script 28) and grid-native effort (script 28b) on a memory-safe down-sampled risk set</w:t>
            </w:r>
          </w:p>
        </w:tc>
      </w:tr>
      <w:tr>
        <w:trPr>
          <w:trHeight w:val="62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Build prefecture / county / 50 km grid risk sets with the same SDM-threshold logic and a streaming join (avoid the OOM in 40b)</w:t>
            </w:r>
          </w:p>
        </w:tc>
      </w:tr>
      <w:tr>
        <w:trPr>
          <w:trHeight w:val="61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Subsequent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Run XGBoost + Random Forest variable importance + variance decomposition at all five scales to back the multi-scale manuscript claim</w:t>
            </w:r>
          </w:p>
        </w:tc>
      </w:tr>
      <w:tr>
        <w:trPr>
          <w:trHeight w:val="621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Subsequent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Generate future-scenario hazard maps (glmmTMB + XGBoost) at all five scales under SSP245/SSP585 × 2050/2080 once CMIP6 NetCDFs are available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120640" cy="329184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91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/>
        <w:drawing>
          <wp:inline distT="0" distB="0" distL="0" distR="0">
            <wp:extent cx="5120640" cy="329184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91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/>
        <w:drawing>
          <wp:inline distT="0" distB="0" distL="0" distR="0">
            <wp:extent cx="5486400" cy="310896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08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2785ea7e62378dca271a64c1ceff450889e1b25d.png"/>
<Relationship Id="rId8" Type="http://schemas.openxmlformats.org/officeDocument/2006/relationships/image" Target="media/60e8e9c88e72d29c0753305038ae5c0af22085a2.png"/>
<Relationship Id="rId9" Type="http://schemas.openxmlformats.org/officeDocument/2006/relationships/image" Target="media/fbccae484d2879ee18f5c1ef31f6eb0729e796ca.png"/>
<Relationship Id="rId10" Type="http://schemas.openxmlformats.org/officeDocument/2006/relationships/image" Target="media/e446a8bd8cba10d6405a6ccf3473e107f603996d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dingchenchen</cp:lastModifiedBy>
  <cp:revision>9</cp:revision>
  <dcterms:created xsi:type="dcterms:W3CDTF">2017-02-28T11:18:00Z</dcterms:created>
  <dcterms:modified xsi:type="dcterms:W3CDTF">2026-05-23T06:24:35Z</dcterms:modified>
  <cp:category/>
</cp:coreProperties>
</file>