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8aec6a2f48e178d741cce85e400cc41a0805672"/>
    <w:p>
      <w:pPr>
        <w:pStyle w:val="Heading1"/>
      </w:pPr>
      <w:r>
        <w:t xml:space="preserve">Survey effort moderates the climatic visibility of new bird distribution records across China</w:t>
      </w:r>
    </w:p>
    <w:p>
      <w:pPr>
        <w:pStyle w:val="FirstParagraph"/>
      </w:pPr>
      <w:r>
        <w:rPr>
          <w:b/>
          <w:bCs/>
        </w:rPr>
        <w:t xml:space="preserve">Running title:</w:t>
      </w:r>
      <w:r>
        <w:t xml:space="preserve"> </w:t>
      </w:r>
      <w:r>
        <w:t xml:space="preserve">Effort-moderated visibility of bird range shifts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Chen-Chen Ding</w:t>
      </w:r>
    </w:p>
    <w:p>
      <w:pPr>
        <w:pStyle w:val="BodyText"/>
      </w:pPr>
      <w:r>
        <w:rPr>
          <w:b/>
          <w:bCs/>
        </w:rPr>
        <w:t xml:space="preserve">Affiliation:</w:t>
      </w:r>
      <w:r>
        <w:t xml:space="preserve"> </w:t>
      </w:r>
      <w:r>
        <w:t xml:space="preserve">Institute of Ecology, Peking University, Beijing 100871, China</w:t>
      </w:r>
    </w:p>
    <w:p>
      <w:pPr>
        <w:pStyle w:val="BodyText"/>
      </w:pPr>
      <w:r>
        <w:rPr>
          <w:b/>
          <w:bCs/>
        </w:rPr>
        <w:t xml:space="preserve">Correspondence:</w:t>
      </w:r>
      <w:r>
        <w:t xml:space="preserve"> </w:t>
      </w:r>
      <w:hyperlink r:id="rId9">
        <w:r>
          <w:rPr>
            <w:rStyle w:val="Hyperlink"/>
          </w:rPr>
          <w:t xml:space="preserve">chenchending1992@gmail.com</w:t>
        </w:r>
      </w:hyperlink>
    </w:p>
    <w:p>
      <w:pPr>
        <w:pStyle w:val="BodyText"/>
      </w:pPr>
      <w:r>
        <w:rPr>
          <w:b/>
          <w:bCs/>
        </w:rPr>
        <w:t xml:space="preserve">Target journals (tier):</w:t>
      </w:r>
      <w:r>
        <w:t xml:space="preserve"> </w:t>
      </w:r>
      <w:r>
        <w:rPr>
          <w:i/>
          <w:iCs/>
        </w:rPr>
        <w:t xml:space="preserve">Nature Ecology &amp; Evolution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Ecology Letters</w:t>
      </w:r>
    </w:p>
    <w:p>
      <w:pPr>
        <w:pStyle w:val="BodyText"/>
      </w:pPr>
      <w:r>
        <w:rPr>
          <w:b/>
          <w:bCs/>
        </w:rPr>
        <w:t xml:space="preserve">Article type:</w:t>
      </w:r>
      <w:r>
        <w:t xml:space="preserve"> </w:t>
      </w:r>
      <w:r>
        <w:t xml:space="preserve">Article / Letter (IMRaD with Methods at the end; reformattable for either venue)</w:t>
      </w:r>
    </w:p>
    <w:p>
      <w:pPr>
        <w:pStyle w:val="BlockText"/>
      </w:pPr>
      <w:r>
        <w:rPr>
          <w:b/>
          <w:bCs/>
        </w:rPr>
        <w:t xml:space="preserve">Provenance note (for internal use; remove before submission).</w:t>
      </w:r>
      <w:r>
        <w:t xml:space="preserve"> </w:t>
      </w:r>
      <w:r>
        <w:t xml:space="preserve">Every quantitative</w:t>
      </w:r>
      <w:r>
        <w:t xml:space="preserve"> </w:t>
      </w:r>
      <w:r>
        <w:t xml:space="preserve">value in this manuscript is traced to a persisted result table under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of the</w:t>
      </w:r>
      <w:r>
        <w:t xml:space="preserve"> </w:t>
      </w:r>
      <w:r>
        <w:rPr>
          <w:rStyle w:val="VerbatimChar"/>
        </w:rPr>
        <w:t xml:space="preserve">bird_hazard_model_effort_upgrade_v2</w:t>
      </w:r>
      <w:r>
        <w:t xml:space="preserve"> </w:t>
      </w:r>
      <w:r>
        <w:t xml:space="preserve">project. Analyses that</w:t>
      </w:r>
      <w:r>
        <w:t xml:space="preserve"> </w:t>
      </w:r>
      <w:r>
        <w:t xml:space="preserve">were scripted but not yet written to a result table (grid-native 50/100 km</w:t>
      </w:r>
      <w:r>
        <w:t xml:space="preserve"> </w:t>
      </w:r>
      <w:r>
        <w:t xml:space="preserve">refits, spatial-block cross-validation, forecast-skill PSI) are described as</w:t>
      </w:r>
      <w:r>
        <w:t xml:space="preserve"> </w:t>
      </w:r>
      <w:r>
        <w:t xml:space="preserve">method-ready future work and carry</w:t>
      </w:r>
      <w:r>
        <w:t xml:space="preserve"> </w:t>
      </w:r>
      <w:r>
        <w:rPr>
          <w:b/>
          <w:bCs/>
        </w:rPr>
        <w:t xml:space="preserve">no numerical claim</w:t>
      </w:r>
      <w:r>
        <w:t xml:space="preserve"> </w:t>
      </w:r>
      <w:r>
        <w:t xml:space="preserve">in the text. See the</w:t>
      </w:r>
      <w:r>
        <w:t xml:space="preserve"> </w:t>
      </w:r>
      <w:r>
        <w:t xml:space="preserve">companion file</w:t>
      </w:r>
      <w:r>
        <w:t xml:space="preserve"> </w:t>
      </w:r>
      <w:r>
        <w:rPr>
          <w:rStyle w:val="VerbatimChar"/>
          <w:rFonts w:hint="eastAsia"/>
        </w:rPr>
        <w:t xml:space="preserve">中文_过程与结果_系统总结.md</w:t>
      </w:r>
      <w:r>
        <w:t xml:space="preserve"> </w:t>
      </w:r>
      <w:r>
        <w:t xml:space="preserve">for the full table-to-claim map.</w:t>
      </w:r>
    </w:p>
    <w:p>
      <w:r>
        <w:pict>
          <v:rect style="width:0;height:1.5pt" o:hralign="center" o:hrstd="t" o:hr="t"/>
        </w:pict>
      </w:r>
    </w:p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New species records are widely read as fingerprints of climate-driven range</w:t>
      </w:r>
      <w:r>
        <w:t xml:space="preserve"> </w:t>
      </w:r>
      <w:r>
        <w:t xml:space="preserve">change, yet a record is produced only when ecological exposure and human</w:t>
      </w:r>
      <w:r>
        <w:t xml:space="preserve"> </w:t>
      </w:r>
      <w:r>
        <w:t xml:space="preserve">observation coincide. Whether survey effort acts merely as a nuisance that</w:t>
      </w:r>
      <w:r>
        <w:t xml:space="preserve"> </w:t>
      </w:r>
      <w:r>
        <w:t xml:space="preserve">scales detection, or as a moderator that conditions whether climate-exposed</w:t>
      </w:r>
      <w:r>
        <w:t xml:space="preserve"> </w:t>
      </w:r>
      <w:r>
        <w:t xml:space="preserve">change becomes recordable at all, has not been tested directly. Using 12,813</w:t>
      </w:r>
      <w:r>
        <w:t xml:space="preserve"> </w:t>
      </w:r>
      <w:r>
        <w:t xml:space="preserve">species-by-province-by-year risk-set rows for 333 birds reported as new</w:t>
      </w:r>
      <w:r>
        <w:t xml:space="preserve"> </w:t>
      </w:r>
      <w:r>
        <w:t xml:space="preserve">distribution records across mainland China (2002-2024, 512 first-arrival</w:t>
      </w:r>
      <w:r>
        <w:t xml:space="preserve"> </w:t>
      </w:r>
      <w:r>
        <w:t xml:space="preserve">events), we fitted discrete-time complementary-log-log hazard models with</w:t>
      </w:r>
      <w:r>
        <w:t xml:space="preserve"> </w:t>
      </w:r>
      <w:r>
        <w:t xml:space="preserve">crossed species and spatial-unit random effects and contrasted additive,</w:t>
      </w:r>
      <w:r>
        <w:t xml:space="preserve"> </w:t>
      </w:r>
      <w:r>
        <w:t xml:space="preserve">interactive and offset formulations of climate and effort. The climate-by-effort</w:t>
      </w:r>
      <w:r>
        <w:t xml:space="preserve"> </w:t>
      </w:r>
      <w:r>
        <w:t xml:space="preserve">interaction was positive across all four effort metrics (hazard ratio,</w:t>
      </w:r>
      <w:r>
        <w:t xml:space="preserve"> </w:t>
      </w:r>
      <w:r>
        <w:t xml:space="preserve">HR = 1.18-1.30; all p ≤ 6.0 × 10⁻⁵) and the interaction model was decisively</w:t>
      </w:r>
      <w:r>
        <w:t xml:space="preserve"> </w:t>
      </w:r>
      <w:r>
        <w:t xml:space="preserve">favoured over its additive counterpart (Akaike weight ≈ 1.0). A direct</w:t>
      </w:r>
      <w:r>
        <w:t xml:space="preserve"> </w:t>
      </w:r>
      <w:r>
        <w:t xml:space="preserve">discriminating test — interaction model versus a raw-effort offset model —</w:t>
      </w:r>
      <w:r>
        <w:t xml:space="preserve"> </w:t>
      </w:r>
      <w:r>
        <w:t xml:space="preserve">favoured the interaction in seven of eight specification-by-dataset</w:t>
      </w:r>
      <w:r>
        <w:t xml:space="preserve"> </w:t>
      </w:r>
      <w:r>
        <w:t xml:space="preserve">comparisons, identifying effort as a moderator rather than a multiplicative</w:t>
      </w:r>
      <w:r>
        <w:t xml:space="preserve"> </w:t>
      </w:r>
      <w:r>
        <w:t xml:space="preserve">scaling term. The interaction held in sign across province, prefecture and</w:t>
      </w:r>
      <w:r>
        <w:t xml:space="preserve"> </w:t>
      </w:r>
      <w:r>
        <w:t xml:space="preserve">county scales, attenuating with finer grain without reversing, and survived a</w:t>
      </w:r>
      <w:r>
        <w:t xml:space="preserve"> </w:t>
      </w:r>
      <w:r>
        <w:t xml:space="preserve">fifteen-fold expansion of the risk set that recovered 60% of previously</w:t>
      </w:r>
      <w:r>
        <w:t xml:space="preserve"> </w:t>
      </w:r>
      <w:r>
        <w:t xml:space="preserve">excluded events (province HR = 1.27, p = 1.1 × 10⁻¹⁴), and persisted when effort</w:t>
      </w:r>
      <w:r>
        <w:t xml:space="preserve"> </w:t>
      </w:r>
      <w:r>
        <w:t xml:space="preserve">was lagged one year (HR = 1.32, p = 1.6 × 10⁻⁷), arguing against simple reverse</w:t>
      </w:r>
      <w:r>
        <w:t xml:space="preserve"> </w:t>
      </w:r>
      <w:r>
        <w:t xml:space="preserve">causation. Beyond a well-modelled species core, the signal gave way to direct</w:t>
      </w:r>
      <w:r>
        <w:t xml:space="preserve"> </w:t>
      </w:r>
      <w:r>
        <w:t xml:space="preserve">effort-density discovery, defining an interpretable robustness boundary. The interaction was general across life histories but strongest in resident</w:t>
      </w:r>
      <w:r>
        <w:t xml:space="preserve"> </w:t>
      </w:r>
      <w:r>
        <w:t xml:space="preserve">species (HR = 1.43) and weaker in migrants (≈ 1.25). Predictive validation was</w:t>
      </w:r>
      <w:r>
        <w:t xml:space="preserve"> </w:t>
      </w:r>
      <w:r>
        <w:t xml:space="preserve">diagnostic of scope: a feature-rich model interpolated well (AUC 0.73) and</w:t>
      </w:r>
      <w:r>
        <w:t xml:space="preserve"> </w:t>
      </w:r>
      <w:r>
        <w:t xml:space="preserve">forecast forward usably (temporal leave-future-out AUC 0.63) but transferred</w:t>
      </w:r>
      <w:r>
        <w:t xml:space="preserve"> </w:t>
      </w:r>
      <w:r>
        <w:t xml:space="preserve">poorly across biogeographic regions (spatial-block AUC 0.56), identifying the</w:t>
      </w:r>
      <w:r>
        <w:t xml:space="preserve"> </w:t>
      </w:r>
      <w:r>
        <w:t xml:space="preserve">record process as region-specific. We argue that new distribution records are best</w:t>
      </w:r>
      <w:r>
        <w:t xml:space="preserve"> </w:t>
      </w:r>
      <w:r>
        <w:t xml:space="preserve">analysed as effort-moderated visibility events, and that monitoring should target</w:t>
      </w:r>
      <w:r>
        <w:t xml:space="preserve"> </w:t>
      </w:r>
      <w:r>
        <w:t xml:space="preserve">the intersection of climatic exposure and effort gaps rather than projected hazard</w:t>
      </w:r>
      <w:r>
        <w:t xml:space="preserve"> </w:t>
      </w:r>
      <w:r>
        <w:t xml:space="preserve">alone.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biodiversity monitoring; citizen science; climate velocity;</w:t>
      </w:r>
      <w:r>
        <w:t xml:space="preserve"> </w:t>
      </w:r>
      <w:r>
        <w:t xml:space="preserve">detection bias; discrete-time hazard model; macroecology; range shift; survey</w:t>
      </w:r>
      <w:r>
        <w:t xml:space="preserve"> </w:t>
      </w:r>
      <w:r>
        <w:t xml:space="preserve">effort</w:t>
      </w:r>
    </w:p>
    <w:p>
      <w:r>
        <w:pict>
          <v:rect style="width:0;height:1.5pt" o:hralign="center" o:hrstd="t" o:hr="t"/>
        </w:pict>
      </w:r>
    </w:p>
    <w:bookmarkEnd w:id="10"/>
    <w:bookmarkStart w:id="1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Range shifts are among the clearest biological signatures of climate change,</w:t>
      </w:r>
      <w:r>
        <w:t xml:space="preserve"> </w:t>
      </w:r>
      <w:r>
        <w:t xml:space="preserve">documented across taxa and biomes as poleward, upslope and depth-related</w:t>
      </w:r>
      <w:r>
        <w:t xml:space="preserve"> </w:t>
      </w:r>
      <w:r>
        <w:t xml:space="preserve">displacements (Chen et al. 2011; Lenoir et al. 2020). Much of the macroecological</w:t>
      </w:r>
      <w:r>
        <w:t xml:space="preserve"> </w:t>
      </w:r>
      <w:r>
        <w:t xml:space="preserve">evidence for these shifts is assembled from occurrence records — the appearance</w:t>
      </w:r>
      <w:r>
        <w:t xml:space="preserve"> </w:t>
      </w:r>
      <w:r>
        <w:t xml:space="preserve">of a species in a place where it had not been documented before. A new record,</w:t>
      </w:r>
      <w:r>
        <w:t xml:space="preserve"> </w:t>
      </w:r>
      <w:r>
        <w:t xml:space="preserve">however, is not generated by ecology alone. It requires that a species become</w:t>
      </w:r>
      <w:r>
        <w:t xml:space="preserve"> </w:t>
      </w:r>
      <w:r>
        <w:t xml:space="preserve">present or detectable, that observers visit the relevant place and season, and</w:t>
      </w:r>
      <w:r>
        <w:t xml:space="preserve"> </w:t>
      </w:r>
      <w:r>
        <w:t xml:space="preserve">that reporting systems capture the observation. The ecological process and the</w:t>
      </w:r>
      <w:r>
        <w:t xml:space="preserve"> </w:t>
      </w:r>
      <w:r>
        <w:t xml:space="preserve">observation process are confounded in the data we use to study the ecological</w:t>
      </w:r>
      <w:r>
        <w:t xml:space="preserve"> </w:t>
      </w:r>
      <w:r>
        <w:t xml:space="preserve">process.</w:t>
      </w:r>
    </w:p>
    <w:p>
      <w:pPr>
        <w:pStyle w:val="BodyText"/>
      </w:pPr>
      <w:r>
        <w:t xml:space="preserve">This confounding is not random. Occurrence databases over-represent accessible,</w:t>
      </w:r>
      <w:r>
        <w:t xml:space="preserve"> </w:t>
      </w:r>
      <w:r>
        <w:t xml:space="preserve">populous and repeatedly surveyed regions, and the rapid growth of citizen</w:t>
      </w:r>
      <w:r>
        <w:t xml:space="preserve"> </w:t>
      </w:r>
      <w:r>
        <w:t xml:space="preserve">science can manufacture apparent biodiversity change where ecological change is</w:t>
      </w:r>
      <w:r>
        <w:t xml:space="preserve"> </w:t>
      </w:r>
      <w:r>
        <w:t xml:space="preserve">modest (Boakes et al. 2010; Isaac et al. 2014; Sullivan et al. 2014). The</w:t>
      </w:r>
      <w:r>
        <w:t xml:space="preserve"> </w:t>
      </w:r>
      <w:r>
        <w:t xml:space="preserve">standard response is to treat survey effort as an additive covariate or as an</w:t>
      </w:r>
      <w:r>
        <w:t xml:space="preserve"> </w:t>
      </w:r>
      <w:r>
        <w:t xml:space="preserve">offset that rescales the expected number of records. Both treatments share an</w:t>
      </w:r>
      <w:r>
        <w:t xml:space="preserve"> </w:t>
      </w:r>
      <w:r>
        <w:t xml:space="preserve">assumption: that effort scales the probability of a record independently of</w:t>
      </w:r>
      <w:r>
        <w:t xml:space="preserve"> </w:t>
      </w:r>
      <w:r>
        <w:t xml:space="preserve">ecological exposure. For new distribution records, that assumption is</w:t>
      </w:r>
      <w:r>
        <w:t xml:space="preserve"> </w:t>
      </w:r>
      <w:r>
        <w:t xml:space="preserve">incomplete. Climatic exposure may raise the chance that a species reaches or</w:t>
      </w:r>
      <w:r>
        <w:t xml:space="preserve"> </w:t>
      </w:r>
      <w:r>
        <w:t xml:space="preserve">persists in a new unit, but the colonisation becomes a</w:t>
      </w:r>
      <w:r>
        <w:t xml:space="preserve"> </w:t>
      </w:r>
      <w:r>
        <w:rPr>
          <w:i/>
          <w:iCs/>
        </w:rPr>
        <w:t xml:space="preserve">record</w:t>
      </w:r>
      <w:r>
        <w:t xml:space="preserve"> </w:t>
      </w:r>
      <w:r>
        <w:t xml:space="preserve">only where</w:t>
      </w:r>
      <w:r>
        <w:t xml:space="preserve"> </w:t>
      </w:r>
      <w:r>
        <w:t xml:space="preserve">observation pressure is high enough to register it. If this is correct, climate</w:t>
      </w:r>
      <w:r>
        <w:t xml:space="preserve"> </w:t>
      </w:r>
      <w:r>
        <w:t xml:space="preserve">and effort should combine multiplicatively, not additively, and effort should</w:t>
      </w:r>
      <w:r>
        <w:t xml:space="preserve"> </w:t>
      </w:r>
      <w:r>
        <w:t xml:space="preserve">behave as a moderator of climatic visibility rather than as a uniform scaling</w:t>
      </w:r>
      <w:r>
        <w:t xml:space="preserve"> </w:t>
      </w:r>
      <w:r>
        <w:t xml:space="preserve">factor.</w:t>
      </w:r>
    </w:p>
    <w:p>
      <w:pPr>
        <w:pStyle w:val="BodyText"/>
      </w:pPr>
      <w:r>
        <w:t xml:space="preserve">The distinction matters for inference and for policy. If effort is additive,</w:t>
      </w:r>
      <w:r>
        <w:t xml:space="preserve"> </w:t>
      </w:r>
      <w:r>
        <w:t xml:space="preserve">correcting for it recovers the climate signal and predicted records track</w:t>
      </w:r>
      <w:r>
        <w:t xml:space="preserve"> </w:t>
      </w:r>
      <w:r>
        <w:t xml:space="preserve">climatic exposure. If effort is a moderator, the same climatic exposure produces</w:t>
      </w:r>
      <w:r>
        <w:t xml:space="preserve"> </w:t>
      </w:r>
      <w:r>
        <w:t xml:space="preserve">records in well-watched landscapes and silence in under-watched ones, and any</w:t>
      </w:r>
      <w:r>
        <w:t xml:space="preserve"> </w:t>
      </w:r>
      <w:r>
        <w:t xml:space="preserve">map of "where range shifts are happening" is partly a map of where people look.</w:t>
      </w:r>
      <w:r>
        <w:t xml:space="preserve"> </w:t>
      </w:r>
      <w:r>
        <w:t xml:space="preserve">Conservation prioritisation built on uncorrected or additively-corrected record</w:t>
      </w:r>
      <w:r>
        <w:t xml:space="preserve"> </w:t>
      </w:r>
      <w:r>
        <w:t xml:space="preserve">maps would then systematically misallocate survey investment.</w:t>
      </w:r>
    </w:p>
    <w:p>
      <w:pPr>
        <w:pStyle w:val="BodyText"/>
      </w:pPr>
      <w:r>
        <w:t xml:space="preserve">China is a demanding test case for this visibility problem. It spans tropical,</w:t>
      </w:r>
      <w:r>
        <w:t xml:space="preserve"> </w:t>
      </w:r>
      <w:r>
        <w:t xml:space="preserve">temperate, arid, plateau and high-mountain systems across steep climatic</w:t>
      </w:r>
      <w:r>
        <w:t xml:space="preserve"> </w:t>
      </w:r>
      <w:r>
        <w:t xml:space="preserve">gradients, and it has experienced an order-of-magnitude growth in bird recording</w:t>
      </w:r>
      <w:r>
        <w:t xml:space="preserve"> </w:t>
      </w:r>
      <w:r>
        <w:t xml:space="preserve">over the past two decades. New bird records in China can reflect genuine</w:t>
      </w:r>
      <w:r>
        <w:t xml:space="preserve"> </w:t>
      </w:r>
      <w:r>
        <w:t xml:space="preserve">redistribution, improved detection, or both, and the two are spatially</w:t>
      </w:r>
      <w:r>
        <w:t xml:space="preserve"> </w:t>
      </w:r>
      <w:r>
        <w:t xml:space="preserve">entangled. Separating them is a prerequisite before new-record maps can support</w:t>
      </w:r>
      <w:r>
        <w:t xml:space="preserve"> </w:t>
      </w:r>
      <w:r>
        <w:t xml:space="preserve">either range-shift inference or monitoring design.</w:t>
      </w:r>
    </w:p>
    <w:p>
      <w:pPr>
        <w:pStyle w:val="BodyText"/>
      </w:pPr>
      <w:r>
        <w:t xml:space="preserve">Here we develop a multi-scale discrete-time hazard framework for new bird</w:t>
      </w:r>
      <w:r>
        <w:t xml:space="preserve"> </w:t>
      </w:r>
      <w:r>
        <w:t xml:space="preserve">distribution records across mainland China and use it to ask four questions.</w:t>
      </w:r>
      <w:r>
        <w:t xml:space="preserve"> </w:t>
      </w:r>
      <w:r>
        <w:t xml:space="preserve">First, do climate exposure and survey effort combine interactively rather than</w:t>
      </w:r>
      <w:r>
        <w:t xml:space="preserve"> </w:t>
      </w:r>
      <w:r>
        <w:t xml:space="preserve">additively to determine the hazard of a new record? Second — the conceptual</w:t>
      </w:r>
      <w:r>
        <w:t xml:space="preserve"> </w:t>
      </w:r>
      <w:r>
        <w:t xml:space="preserve">core — does effort act as a</w:t>
      </w:r>
      <w:r>
        <w:t xml:space="preserve"> </w:t>
      </w:r>
      <w:r>
        <w:rPr>
          <w:i/>
          <w:iCs/>
        </w:rPr>
        <w:t xml:space="preserve">moderator</w:t>
      </w:r>
      <w:r>
        <w:t xml:space="preserve"> </w:t>
      </w:r>
      <w:r>
        <w:t xml:space="preserve">of climatic visibility or as a</w:t>
      </w:r>
      <w:r>
        <w:t xml:space="preserve"> </w:t>
      </w:r>
      <w:r>
        <w:t xml:space="preserve">multiplicative</w:t>
      </w:r>
      <w:r>
        <w:t xml:space="preserve"> </w:t>
      </w:r>
      <w:r>
        <w:rPr>
          <w:i/>
          <w:iCs/>
        </w:rPr>
        <w:t xml:space="preserve">scaling</w:t>
      </w:r>
      <w:r>
        <w:t xml:space="preserve"> </w:t>
      </w:r>
      <w:r>
        <w:t xml:space="preserve">term, a contrast we operationalise as an interaction</w:t>
      </w:r>
      <w:r>
        <w:t xml:space="preserve"> </w:t>
      </w:r>
      <w:r>
        <w:t xml:space="preserve">model versus a raw-effort offset model? Third, is the answer robust to the choice</w:t>
      </w:r>
      <w:r>
        <w:t xml:space="preserve"> </w:t>
      </w:r>
      <w:r>
        <w:t xml:space="preserve">of effort metric, to the definition of the risk set, and to spatial scale from</w:t>
      </w:r>
      <w:r>
        <w:t xml:space="preserve"> </w:t>
      </w:r>
      <w:r>
        <w:t xml:space="preserve">province down to county? Fourth, what does an effort-moderated reading of new</w:t>
      </w:r>
      <w:r>
        <w:t xml:space="preserve"> </w:t>
      </w:r>
      <w:r>
        <w:t xml:space="preserve">records imply for forecasting and for the design of future monitoring under</w:t>
      </w:r>
      <w:r>
        <w:t xml:space="preserve"> </w:t>
      </w:r>
      <w:r>
        <w:t xml:space="preserve">climate change?</w:t>
      </w:r>
    </w:p>
    <w:bookmarkEnd w:id="11"/>
    <w:bookmarkStart w:id="22" w:name="results"/>
    <w:p>
      <w:pPr>
        <w:pStyle w:val="Heading2"/>
      </w:pPr>
      <w:r>
        <w:t xml:space="preserve">Results</w:t>
      </w:r>
    </w:p>
    <w:bookmarkStart w:id="12" w:name="Xb5574077472f956056322a93c6557de48b02c55"/>
    <w:p>
      <w:pPr>
        <w:pStyle w:val="Heading3"/>
      </w:pPr>
      <w:r>
        <w:t xml:space="preserve">A hazard framework for new distribution records</w:t>
      </w:r>
    </w:p>
    <w:p>
      <w:pPr>
        <w:pStyle w:val="FirstParagraph"/>
      </w:pPr>
      <w:r>
        <w:t xml:space="preserve">We represented each potential new record as a discrete-time survival problem.</w:t>
      </w:r>
      <w:r>
        <w:t xml:space="preserve"> </w:t>
      </w:r>
      <w:r>
        <w:t xml:space="preserve">A row in the risk set is a species-by-spatial-unit-by-year combination that was</w:t>
      </w:r>
      <w:r>
        <w:t xml:space="preserve"> </w:t>
      </w:r>
      <w:r>
        <w:t xml:space="preserve">at risk of a first record before the event year; the response is the binary</w:t>
      </w:r>
      <w:r>
        <w:t xml:space="preserve"> </w:t>
      </w:r>
      <w:r>
        <w:t xml:space="preserve">first-arrival event. Our headline (conservative) province risk set contained</w:t>
      </w:r>
      <w:r>
        <w:t xml:space="preserve"> </w:t>
      </w:r>
      <w:r>
        <w:t xml:space="preserve">12,813 species-by-province-by-year rows for 333 bird species and 512</w:t>
      </w:r>
      <w:r>
        <w:t xml:space="preserve"> </w:t>
      </w:r>
      <w:r>
        <w:t xml:space="preserve">first-arrival events across 32 mainland provincial units, 2002-2024. This risk</w:t>
      </w:r>
      <w:r>
        <w:t xml:space="preserve"> </w:t>
      </w:r>
      <w:r>
        <w:t xml:space="preserve">set inherits a species distribution model (SDM) candidate filter, so a species</w:t>
      </w:r>
      <w:r>
        <w:t xml:space="preserve"> </w:t>
      </w:r>
      <w:r>
        <w:t xml:space="preserve">is considered at risk in a province only where its modelled potential</w:t>
      </w:r>
      <w:r>
        <w:t xml:space="preserve"> </w:t>
      </w:r>
      <w:r>
        <w:t xml:space="preserve">distribution and absence of prior records make a new record ecologically</w:t>
      </w:r>
      <w:r>
        <w:t xml:space="preserve"> </w:t>
      </w:r>
      <w:r>
        <w:t xml:space="preserve">plausible. We treat this conservative set as the primary analysis because it</w:t>
      </w:r>
      <w:r>
        <w:t xml:space="preserve"> </w:t>
      </w:r>
      <w:r>
        <w:t xml:space="preserve">maximises ecological interpretability, and we later stress-test every conclusion</w:t>
      </w:r>
      <w:r>
        <w:t xml:space="preserve"> </w:t>
      </w:r>
      <w:r>
        <w:t xml:space="preserve">against a deliberately inclusive alternative.</w:t>
      </w:r>
    </w:p>
    <w:p>
      <w:pPr>
        <w:pStyle w:val="BodyText"/>
      </w:pPr>
      <w:r>
        <w:t xml:space="preserve">We fitted a nested family of complementary-log-log hazard models with crossed</w:t>
      </w:r>
      <w:r>
        <w:t xml:space="preserve"> </w:t>
      </w:r>
      <w:r>
        <w:t xml:space="preserve">random intercepts for species and spatial unit (Methods): a null model (M0), an</w:t>
      </w:r>
      <w:r>
        <w:t xml:space="preserve"> </w:t>
      </w:r>
      <w:r>
        <w:t xml:space="preserve">effort-only model (M1), a climate-only model (M2), an additive</w:t>
      </w:r>
      <w:r>
        <w:t xml:space="preserve"> </w:t>
      </w:r>
      <w:r>
        <w:t xml:space="preserve">climate-plus-effort model (M3), a climate-by-effort interaction model (M4), and</w:t>
      </w:r>
      <w:r>
        <w:t xml:space="preserve"> </w:t>
      </w:r>
      <w:r>
        <w:t xml:space="preserve">a climate-plus-raw-effort-offset model (M5). The inferential contrasts are M4</w:t>
      </w:r>
      <w:r>
        <w:t xml:space="preserve"> </w:t>
      </w:r>
      <w:r>
        <w:t xml:space="preserve">versus M3 (interaction versus addition) and M4 versus M5 (moderation versus</w:t>
      </w:r>
      <w:r>
        <w:t xml:space="preserve"> </w:t>
      </w:r>
      <w:r>
        <w:t xml:space="preserve">scaling).</w:t>
      </w:r>
    </w:p>
    <w:bookmarkEnd w:id="12"/>
    <w:bookmarkStart w:id="13" w:name="X053c5302b943894b04747072a9519e68ab69760"/>
    <w:p>
      <w:pPr>
        <w:pStyle w:val="Heading3"/>
      </w:pPr>
      <w:r>
        <w:t xml:space="preserve">Climate and effort combine interactively, not additively</w:t>
      </w:r>
    </w:p>
    <w:p>
      <w:pPr>
        <w:pStyle w:val="FirstParagraph"/>
      </w:pPr>
      <w:r>
        <w:t xml:space="preserve">At province scale the climate-by-effort interaction was positive and significant</w:t>
      </w:r>
      <w:r>
        <w:t xml:space="preserve"> </w:t>
      </w:r>
      <w:r>
        <w:t xml:space="preserve">under every effort metric we tested (Table 1). The headline observer-visit</w:t>
      </w:r>
      <w:r>
        <w:t xml:space="preserve"> </w:t>
      </w:r>
      <w:r>
        <w:t xml:space="preserve">specification gave HR = 1.288 (95% CI 1.179-1.407; p = 2.1 × 10⁻⁸), and</w:t>
      </w:r>
      <w:r>
        <w:t xml:space="preserve"> </w:t>
      </w:r>
      <w:r>
        <w:t xml:space="preserve">record-based, principal-component-composite and birding-day effort metrics</w:t>
      </w:r>
      <w:r>
        <w:t xml:space="preserve"> </w:t>
      </w:r>
      <w:r>
        <w:t xml:space="preserve">reproduced the same direction and comparable magnitude (HR = 1.18-1.30; all</w:t>
      </w:r>
      <w:r>
        <w:t xml:space="preserve"> </w:t>
      </w:r>
      <w:r>
        <w:t xml:space="preserve">p ≤ 6.0 × 10⁻⁵). The interaction model carried essentially all of the model</w:t>
      </w:r>
      <w:r>
        <w:t xml:space="preserve"> </w:t>
      </w:r>
      <w:r>
        <w:t xml:space="preserve">weight: across the four effort metrics M4 was favoured over M3 by</w:t>
      </w:r>
      <w:r>
        <w:t xml:space="preserve"> </w:t>
      </w:r>
      <w:r>
        <w:t xml:space="preserve">ΔAIC = 16-29 with Akaike weight ≈ 1.0 (Akaike weight of M4 = 0.99-1.00 in every</w:t>
      </w:r>
      <w:r>
        <w:t xml:space="preserve"> </w:t>
      </w:r>
      <w:r>
        <w:t xml:space="preserve">specification; observer-visit ΔAIC[M3 → M4] = 29.0).</w:t>
      </w:r>
    </w:p>
    <w:p>
      <w:pPr>
        <w:pStyle w:val="BodyText"/>
      </w:pPr>
      <w:r>
        <w:t xml:space="preserve">The positive interaction means climate exposure and survey effort did not</w:t>
      </w:r>
      <w:r>
        <w:t xml:space="preserve"> </w:t>
      </w:r>
      <w:r>
        <w:t xml:space="preserve">contribute independently to record hazard. Elevated effort amplified the hazard</w:t>
      </w:r>
      <w:r>
        <w:t xml:space="preserve"> </w:t>
      </w:r>
      <w:r>
        <w:t xml:space="preserve">gained from climatic exposure, and climatic exposure amplified the hazard gained</w:t>
      </w:r>
      <w:r>
        <w:t xml:space="preserve"> </w:t>
      </w:r>
      <w:r>
        <w:t xml:space="preserve">from effort. An additive correction (M3) therefore understates record hazard</w:t>
      </w:r>
      <w:r>
        <w:t xml:space="preserve"> </w:t>
      </w:r>
      <w:r>
        <w:t xml:space="preserve">precisely where climatic exposure and observation pressure coincide, and</w:t>
      </w:r>
      <w:r>
        <w:t xml:space="preserve"> </w:t>
      </w:r>
      <w:r>
        <w:t xml:space="preserve">overstates it where only one is present.</w:t>
      </w:r>
    </w:p>
    <w:p>
      <w:pPr>
        <w:pStyle w:val="BodyText"/>
      </w:pPr>
      <w:r>
        <w:t xml:space="preserve">To make the effect size concrete, the null province hazard (M0 intercept</w:t>
      </w:r>
      <w:r>
        <w:t xml:space="preserve"> </w:t>
      </w:r>
      <w:r>
        <w:t xml:space="preserve">−3.364) corresponds to an annual first-record probability of roughly 3.4% for a</w:t>
      </w:r>
      <w:r>
        <w:t xml:space="preserve"> </w:t>
      </w:r>
      <w:r>
        <w:t xml:space="preserve">species-province at mean exposure and mean effort. A one-standard-deviation</w:t>
      </w:r>
      <w:r>
        <w:t xml:space="preserve"> </w:t>
      </w:r>
      <w:r>
        <w:t xml:space="preserve">increase in the joint climate-by-effort product multiplies the cloglog hazard by</w:t>
      </w:r>
      <w:r>
        <w:t xml:space="preserve"> </w:t>
      </w:r>
      <w:r>
        <w:t xml:space="preserve">1.29 (Spec B), raising that annual probability to about 4.4% — a relative</w:t>
      </w:r>
      <w:r>
        <w:t xml:space="preserve"> </w:t>
      </w:r>
      <w:r>
        <w:t xml:space="preserve">increase concentrated entirely in cells where exposure and effort rise together,</w:t>
      </w:r>
      <w:r>
        <w:t xml:space="preserve"> </w:t>
      </w:r>
      <w:r>
        <w:t xml:space="preserve">which over a decade and across the at-risk pool translates into a materially</w:t>
      </w:r>
      <w:r>
        <w:t xml:space="preserve"> </w:t>
      </w:r>
      <w:r>
        <w:t xml:space="preserve">different expected number of records than the additive model predicts.</w:t>
      </w:r>
    </w:p>
    <w:p>
      <w:pPr>
        <w:pStyle w:val="BodyText"/>
      </w:pPr>
      <w:r>
        <w:t xml:space="preserve">The headline climate term is the time-varying temperature anomaly/gradient</w:t>
      </w:r>
      <w:r>
        <w:t xml:space="preserve"> </w:t>
      </w:r>
      <w:r>
        <w:t xml:space="preserve">aligned to the annual risk set, not a static climate layer. The interaction is</w:t>
      </w:r>
      <w:r>
        <w:t xml:space="preserve"> </w:t>
      </w:r>
      <w:r>
        <w:t xml:space="preserve">not specific to one arbitrary metric: in random-forest permutation importance the</w:t>
      </w:r>
      <w:r>
        <w:t xml:space="preserve"> </w:t>
      </w:r>
      <w:r>
        <w:t xml:space="preserve">temperature-by-effort interaction is the single most important predictor of</w:t>
      </w:r>
      <w:r>
        <w:t xml:space="preserve"> </w:t>
      </w:r>
      <w:r>
        <w:t xml:space="preserve">record hazard (rank 1 of 17 in the conservative set), and the leading climate</w:t>
      </w:r>
      <w:r>
        <w:t xml:space="preserve"> </w:t>
      </w:r>
      <w:r>
        <w:t xml:space="preserve">main effects are all thermal (temperature anomaly, temperature gradient) ahead of</w:t>
      </w:r>
      <w:r>
        <w:t xml:space="preserve"> </w:t>
      </w:r>
      <w:r>
        <w:t xml:space="preserve">precipitation and velocity terms (</w:t>
      </w:r>
      <w:r>
        <w:rPr>
          <w:rStyle w:val="VerbatimChar"/>
        </w:rPr>
        <w:t xml:space="preserve">table_rf_importance_v2.csv</w:t>
      </w:r>
      <w:r>
        <w:t xml:space="preserve">). A full</w:t>
      </w:r>
      <w:r>
        <w:t xml:space="preserve"> </w:t>
      </w:r>
      <w:r>
        <w:t xml:space="preserve">interaction matrix across six climate metrics is implemented in the pipeline but</w:t>
      </w:r>
      <w:r>
        <w:t xml:space="preserve"> </w:t>
      </w:r>
      <w:r>
        <w:t xml:space="preserve">not yet persisted; we therefore restrict headline inference to the thermal</w:t>
      </w:r>
      <w:r>
        <w:t xml:space="preserve"> </w:t>
      </w:r>
      <w:r>
        <w:t xml:space="preserve">visibility channel and treat other climate axes as a method-ready extension.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Province-scale climate-by-effort interaction (model M4) across four</w:t>
      </w:r>
      <w:r>
        <w:t xml:space="preserve"> </w:t>
      </w:r>
      <w:r>
        <w:t xml:space="preserve">effort specifications in the conservative risk set (12,813 rows, 333 species,</w:t>
      </w:r>
      <w:r>
        <w:t xml:space="preserve"> </w:t>
      </w:r>
      <w:r>
        <w:t xml:space="preserve">512 events). HR is the multiplicative change in record hazard per unit increase</w:t>
      </w:r>
      <w:r>
        <w:t xml:space="preserve"> </w:t>
      </w:r>
      <w:r>
        <w:t xml:space="preserve">in the standardised climate-by-effort product.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Effort 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Interaction HR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ΔAIC (M3 → M4)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Record-based (legacy)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1.213</w:t>
            </w:r>
          </w:p>
        </w:tc>
        <w:tc>
          <w:tcPr/>
          <w:p>
            <w:pPr>
              <w:pStyle w:val="Compact"/>
            </w:pPr>
            <w:r>
              <w:t xml:space="preserve">1.111–1.324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 × 10⁻⁵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Observer visits (headline)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1.288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1.179–1.407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2.1 × 10⁻⁸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PCA effort composite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1.185</w:t>
            </w:r>
          </w:p>
        </w:tc>
        <w:tc>
          <w:tcPr/>
          <w:p>
            <w:pPr>
              <w:pStyle w:val="Compact"/>
            </w:pPr>
            <w:r>
              <w:t xml:space="preserve">1.090–1.287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 × 10⁻⁵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Birding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1.300</w:t>
            </w:r>
          </w:p>
        </w:tc>
        <w:tc>
          <w:tcPr/>
          <w:p>
            <w:pPr>
              <w:pStyle w:val="Compact"/>
            </w:pPr>
            <w:r>
              <w:t xml:space="preserve">1.186–1.426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 × 10⁻⁸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27.7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results/tables/table_province_v2_coefs.csv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table_province_v2_aic.csv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table_aic_akaike_weights.csv</w:t>
      </w:r>
      <w:r>
        <w:rPr>
          <w:i/>
          <w:iCs/>
        </w:rPr>
        <w:t xml:space="preserve">.</w:t>
      </w:r>
    </w:p>
    <w:bookmarkEnd w:id="13"/>
    <w:bookmarkStart w:id="14" w:name="X9c15e6cd9c93e008c10e30679196f640495cc75"/>
    <w:p>
      <w:pPr>
        <w:pStyle w:val="Heading3"/>
      </w:pPr>
      <w:r>
        <w:t xml:space="preserve">Effort moderates rather than scales record hazard</w:t>
      </w:r>
    </w:p>
    <w:p>
      <w:pPr>
        <w:pStyle w:val="FirstParagraph"/>
      </w:pPr>
      <w:r>
        <w:t xml:space="preserve">The interaction result is necessary but not sufficient to establish moderation,</w:t>
      </w:r>
      <w:r>
        <w:t xml:space="preserve"> </w:t>
      </w:r>
      <w:r>
        <w:t xml:space="preserve">because a multiplicative scaling of effort would also break additivity. We</w:t>
      </w:r>
      <w:r>
        <w:t xml:space="preserve"> </w:t>
      </w:r>
      <w:r>
        <w:t xml:space="preserve">therefore tested the interaction model directly against an offset model in which</w:t>
      </w:r>
      <w:r>
        <w:t xml:space="preserve"> </w:t>
      </w:r>
      <w:r>
        <w:t xml:space="preserve">effort enters on the raw log-rate scale with its coefficient fixed at one — the</w:t>
      </w:r>
      <w:r>
        <w:t xml:space="preserve"> </w:t>
      </w:r>
      <w:r>
        <w:t xml:space="preserve">formal encoding of "effort scales records." Across eight comparisons (four</w:t>
      </w:r>
      <w:r>
        <w:t xml:space="preserve"> </w:t>
      </w:r>
      <w:r>
        <w:t xml:space="preserve">effort metrics × two risk-set definitions), the interaction model M4 was favoured</w:t>
      </w:r>
      <w:r>
        <w:t xml:space="preserve"> </w:t>
      </w:r>
      <w:r>
        <w:t xml:space="preserve">over the offset model M5 in seven (Table 2), with AIC advantages of several</w:t>
      </w:r>
      <w:r>
        <w:t xml:space="preserve"> </w:t>
      </w:r>
      <w:r>
        <w:t xml:space="preserve">hundred to over fifteen hundred units; the single exception was the</w:t>
      </w:r>
      <w:r>
        <w:t xml:space="preserve"> </w:t>
      </w:r>
      <w:r>
        <w:t xml:space="preserve">principal-component composite under the relaxed risk set, where the two models</w:t>
      </w:r>
      <w:r>
        <w:t xml:space="preserve"> </w:t>
      </w:r>
      <w:r>
        <w:t xml:space="preserve">were statistically indistinguishable (ΔAIC = 1.3).</w:t>
      </w:r>
    </w:p>
    <w:p>
      <w:pPr>
        <w:pStyle w:val="BodyText"/>
      </w:pPr>
      <w:r>
        <w:t xml:space="preserve">This is the central conceptual result. If effort merely scaled the number of</w:t>
      </w:r>
      <w:r>
        <w:t xml:space="preserve"> </w:t>
      </w:r>
      <w:r>
        <w:t xml:space="preserve">records, the offset model should fit at least as well as the interaction model.</w:t>
      </w:r>
      <w:r>
        <w:t xml:space="preserve"> </w:t>
      </w:r>
      <w:r>
        <w:t xml:space="preserve">It does not. Effort changes the</w:t>
      </w:r>
      <w:r>
        <w:t xml:space="preserve"> </w:t>
      </w:r>
      <w:r>
        <w:rPr>
          <w:i/>
          <w:iCs/>
        </w:rPr>
        <w:t xml:space="preserve">slope</w:t>
      </w:r>
      <w:r>
        <w:t xml:space="preserve"> </w:t>
      </w:r>
      <w:r>
        <w:t xml:space="preserve">of the climate-hazard relationship, not</w:t>
      </w:r>
      <w:r>
        <w:t xml:space="preserve"> </w:t>
      </w:r>
      <w:r>
        <w:t xml:space="preserve">just its intercept, which is the signature of a moderator. New records are</w:t>
      </w:r>
      <w:r>
        <w:t xml:space="preserve"> </w:t>
      </w:r>
      <w:r>
        <w:t xml:space="preserve">generated where climatic exposure and observation effort jointly cross a</w:t>
      </w:r>
      <w:r>
        <w:t xml:space="preserve"> </w:t>
      </w:r>
      <w:r>
        <w:t xml:space="preserve">visibility threshold, not where either acts alone.</w:t>
      </w:r>
    </w:p>
    <w:bookmarkEnd w:id="14"/>
    <w:bookmarkStart w:id="15" w:name="Xbeb67ca7530b12c9ce3b65bb9d13df54b67bf0b"/>
    <w:p>
      <w:pPr>
        <w:pStyle w:val="Heading3"/>
      </w:pPr>
      <w:r>
        <w:t xml:space="preserve">Effort that predates the event still moderates record hazard</w:t>
      </w:r>
    </w:p>
    <w:p>
      <w:pPr>
        <w:pStyle w:val="FirstParagraph"/>
      </w:pPr>
      <w:r>
        <w:t xml:space="preserve">The most serious threat to a moderation reading is reverse causation: observers</w:t>
      </w:r>
      <w:r>
        <w:t xml:space="preserve"> </w:t>
      </w:r>
      <w:r>
        <w:t xml:space="preserve">may concentrate where notable records recently appeared, so a concurrent</w:t>
      </w:r>
      <w:r>
        <w:t xml:space="preserve"> </w:t>
      </w:r>
      <w:r>
        <w:t xml:space="preserve">climate-by-effort interaction could reflect effort</w:t>
      </w:r>
      <w:r>
        <w:t xml:space="preserve"> </w:t>
      </w:r>
      <w:r>
        <w:rPr>
          <w:i/>
          <w:iCs/>
        </w:rPr>
        <w:t xml:space="preserve">responding</w:t>
      </w:r>
      <w:r>
        <w:t xml:space="preserve"> </w:t>
      </w:r>
      <w:r>
        <w:t xml:space="preserve">to discoveries</w:t>
      </w:r>
      <w:r>
        <w:t xml:space="preserve"> </w:t>
      </w:r>
      <w:r>
        <w:t xml:space="preserve">rather than</w:t>
      </w:r>
      <w:r>
        <w:t xml:space="preserve"> </w:t>
      </w:r>
      <w:r>
        <w:rPr>
          <w:i/>
          <w:iCs/>
        </w:rPr>
        <w:t xml:space="preserve">enabling</w:t>
      </w:r>
      <w:r>
        <w:t xml:space="preserve"> </w:t>
      </w:r>
      <w:r>
        <w:t xml:space="preserve">them. We tested this directly by lagging effort one year.</w:t>
      </w:r>
      <w:r>
        <w:t xml:space="preserve"> </w:t>
      </w:r>
      <w:r>
        <w:t xml:space="preserve">Because effort is measured at the province-year level (constant across species</w:t>
      </w:r>
      <w:r>
        <w:t xml:space="preserve"> </w:t>
      </w:r>
      <w:r>
        <w:t xml:space="preserve">within a province-year), we replaced each row's current-year effort with the same</w:t>
      </w:r>
      <w:r>
        <w:t xml:space="preserve"> </w:t>
      </w:r>
      <w:r>
        <w:t xml:space="preserve">province's effort from the</w:t>
      </w:r>
      <w:r>
        <w:t xml:space="preserve"> </w:t>
      </w:r>
      <w:r>
        <w:rPr>
          <w:i/>
          <w:iCs/>
        </w:rPr>
        <w:t xml:space="preserve">previous</w:t>
      </w:r>
      <w:r>
        <w:t xml:space="preserve"> </w:t>
      </w:r>
      <w:r>
        <w:t xml:space="preserve">year and refitted M3 and M4, retaining</w:t>
      </w:r>
      <w:r>
        <w:t xml:space="preserve"> </w:t>
      </w:r>
      <w:r>
        <w:t xml:space="preserve">12,535 rows and 498 events (Table 3). Effort that predates the event year cannot</w:t>
      </w:r>
      <w:r>
        <w:t xml:space="preserve"> </w:t>
      </w:r>
      <w:r>
        <w:t xml:space="preserve">respond to an event that has not yet occurred, so a surviving interaction is hard</w:t>
      </w:r>
      <w:r>
        <w:t xml:space="preserve"> </w:t>
      </w:r>
      <w:r>
        <w:t xml:space="preserve">to explain by reverse causation.</w:t>
      </w:r>
    </w:p>
    <w:p>
      <w:pPr>
        <w:pStyle w:val="BodyText"/>
      </w:pPr>
      <w:r>
        <w:t xml:space="preserve">The interaction not only survived but was, if anything, slightly stronger. Under</w:t>
      </w:r>
      <w:r>
        <w:t xml:space="preserve"> </w:t>
      </w:r>
      <w:r>
        <w:t xml:space="preserve">the headline observer-visit metric the lagged interaction was HR = 1.322 (95% CI</w:t>
      </w:r>
      <w:r>
        <w:t xml:space="preserve"> </w:t>
      </w:r>
      <w:r>
        <w:t xml:space="preserve">1.191–1.467; p = 1.6 × 10⁻⁷), versus 1.288 with concurrent effort, and M4 again</w:t>
      </w:r>
      <w:r>
        <w:t xml:space="preserve"> </w:t>
      </w:r>
      <w:r>
        <w:t xml:space="preserve">beat M3 (ΔAIC = 26.1). All four effort metrics reproduced the result</w:t>
      </w:r>
      <w:r>
        <w:t xml:space="preserve"> </w:t>
      </w:r>
      <w:r>
        <w:t xml:space="preserve">(HR = 1.20–1.35; all p ≤ 2.1 × 10⁻⁴; ΔAIC[M3→M4] = 12–26). Prior-year observation</w:t>
      </w:r>
      <w:r>
        <w:t xml:space="preserve"> </w:t>
      </w:r>
      <w:r>
        <w:t xml:space="preserve">pressure thus amplifies the hazard gained from current-year climatic exposure,</w:t>
      </w:r>
      <w:r>
        <w:t xml:space="preserve"> </w:t>
      </w:r>
      <w:r>
        <w:t xml:space="preserve">which is the temporal ordering expected if effort</w:t>
      </w:r>
      <w:r>
        <w:t xml:space="preserve"> </w:t>
      </w:r>
      <w:r>
        <w:rPr>
          <w:i/>
          <w:iCs/>
        </w:rPr>
        <w:t xml:space="preserve">enables</w:t>
      </w:r>
      <w:r>
        <w:t xml:space="preserve"> </w:t>
      </w:r>
      <w:r>
        <w:t xml:space="preserve">rather than</w:t>
      </w:r>
      <w:r>
        <w:t xml:space="preserve"> </w:t>
      </w:r>
      <w:r>
        <w:rPr>
          <w:i/>
          <w:iCs/>
        </w:rPr>
        <w:t xml:space="preserve">chases</w:t>
      </w:r>
      <w:r>
        <w:t xml:space="preserve"> </w:t>
      </w:r>
      <w:r>
        <w:t xml:space="preserve">records. Residual endogeneity from slow-moving spatial confounders (a province</w:t>
      </w:r>
      <w:r>
        <w:t xml:space="preserve"> </w:t>
      </w:r>
      <w:r>
        <w:t xml:space="preserve">being both well-watched and climatically dynamic for unmeasured reasons) is not</w:t>
      </w:r>
      <w:r>
        <w:t xml:space="preserve"> </w:t>
      </w:r>
      <w:r>
        <w:t xml:space="preserve">fully excluded, but the simplest reverse-causation story is.</w:t>
      </w:r>
    </w:p>
    <w:p>
      <w:pPr>
        <w:pStyle w:val="BodyText"/>
      </w:pPr>
      <w:r>
        <w:rPr>
          <w:b/>
          <w:bCs/>
        </w:rPr>
        <w:t xml:space="preserve">Table 3.</w:t>
      </w:r>
      <w:r>
        <w:t xml:space="preserve"> </w:t>
      </w:r>
      <w:r>
        <w:t xml:space="preserve">Endogeneity check — climate-by-effort interaction with effort lagged</w:t>
      </w:r>
      <w:r>
        <w:t xml:space="preserve"> </w:t>
      </w:r>
      <w:r>
        <w:t xml:space="preserve">one year (province-year level), conservative risk set.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Effort metric (lagged t−1)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Interaction HR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ΔAIC (M3→M4)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Record-based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1.197</w:t>
            </w:r>
          </w:p>
        </w:tc>
        <w:tc>
          <w:tcPr/>
          <w:p>
            <w:pPr>
              <w:pStyle w:val="Compact"/>
            </w:pPr>
            <w:r>
              <w:t xml:space="preserve">1.088–1.316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 × 10⁻⁴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Observer visits (headline)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1.322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1.191–1.467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1.6 × 10⁻⁷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PCA composite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1.348</w:t>
            </w:r>
          </w:p>
        </w:tc>
        <w:tc>
          <w:tcPr/>
          <w:p>
            <w:pPr>
              <w:pStyle w:val="Compact"/>
            </w:pPr>
            <w:r>
              <w:t xml:space="preserve">1.179–1.540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 × 10⁻⁵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Birding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1.310</w:t>
            </w:r>
          </w:p>
        </w:tc>
        <w:tc>
          <w:tcPr/>
          <w:p>
            <w:pPr>
              <w:pStyle w:val="Compact"/>
            </w:pPr>
            <w:r>
              <w:t xml:space="preserve">1.182–1.451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 × 10⁻⁷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24.6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results/tables/table_effort_lag_refit.csv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code/54b</w:t>
      </w:r>
      <w:r>
        <w:rPr>
          <w:i/>
          <w:iCs/>
        </w:rPr>
        <w:t xml:space="preserve">).</w:t>
      </w:r>
    </w:p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t xml:space="preserve">Interaction (M4) versus raw-effort-offset (M5) model comparison.</w:t>
      </w:r>
      <w:r>
        <w:t xml:space="preserve"> </w:t>
      </w:r>
      <w:r>
        <w:t xml:space="preserve">Negative ΔAIC indicates M4 is preferred. M4 wins in 7 of 8 comparisons.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Effort 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Conservative ΔAIC (M4 − M5)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Relaxed ΔAIC (M4 − M5)</w:t>
            </w:r>
          </w:p>
        </w:tc>
        <w:tc>
          <w:tcPr/>
          <w:p>
            <w:pPr>
              <w:pStyle w:val="Compact"/>
            </w:pPr>
            <w:r>
              <w:t xml:space="preserve">Preferred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Record-based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−1081</w:t>
            </w:r>
          </w:p>
        </w:tc>
        <w:tc>
          <w:tcPr/>
          <w:p>
            <w:pPr>
              <w:pStyle w:val="Compact"/>
            </w:pPr>
            <w:r>
              <w:t xml:space="preserve">M4 (both)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Observer visits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−681</w:t>
            </w:r>
          </w:p>
        </w:tc>
        <w:tc>
          <w:tcPr/>
          <w:p>
            <w:pPr>
              <w:pStyle w:val="Compact"/>
            </w:pPr>
            <w:r>
              <w:t xml:space="preserve">M4 (both)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 composite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+1.3</w:t>
            </w:r>
          </w:p>
        </w:tc>
        <w:tc>
          <w:tcPr/>
          <w:p>
            <w:pPr>
              <w:pStyle w:val="Compact"/>
            </w:pPr>
            <w:r>
              <w:t xml:space="preserve">M4 / 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Birding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−287</w:t>
            </w:r>
          </w:p>
        </w:tc>
        <w:tc>
          <w:tcPr/>
          <w:p>
            <w:pPr>
              <w:pStyle w:val="Compact"/>
            </w:pPr>
            <w:r>
              <w:t xml:space="preserve">M4 (both)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results/tables/table_m5_offset_summary.csv</w:t>
      </w:r>
      <w:r>
        <w:rPr>
          <w:i/>
          <w:iCs/>
        </w:rPr>
        <w:t xml:space="preserve">.</w:t>
      </w:r>
    </w:p>
    <w:bookmarkEnd w:id="15"/>
    <w:bookmarkStart w:id="16" w:name="X7819c7373af8e205ea8dd3aef8616700faa896a"/>
    <w:p>
      <w:pPr>
        <w:pStyle w:val="Heading3"/>
      </w:pPr>
      <w:r>
        <w:t xml:space="preserve">Projecting the interaction across spatial scales</w:t>
      </w:r>
    </w:p>
    <w:p>
      <w:pPr>
        <w:pStyle w:val="FirstParagraph"/>
      </w:pPr>
      <w:r>
        <w:t xml:space="preserve">Because new records are recorded at province resolution, the hazard model is</w:t>
      </w:r>
      <w:r>
        <w:t xml:space="preserve"> </w:t>
      </w:r>
      <w:r>
        <w:t xml:space="preserve">fitted once at province scale and</w:t>
      </w:r>
      <w:r>
        <w:t xml:space="preserve"> </w:t>
      </w:r>
      <w:r>
        <w:rPr>
          <w:i/>
          <w:iCs/>
        </w:rPr>
        <w:t xml:space="preserve">projected</w:t>
      </w:r>
      <w:r>
        <w:t xml:space="preserve"> </w:t>
      </w:r>
      <w:r>
        <w:t xml:space="preserve">to finer units as a consistent</w:t>
      </w:r>
      <w:r>
        <w:t xml:space="preserve"> </w:t>
      </w:r>
      <w:r>
        <w:t xml:space="preserve">family of plug-in prediction surfaces, rather than re-estimated separately at each</w:t>
      </w:r>
      <w:r>
        <w:t xml:space="preserve"> </w:t>
      </w:r>
      <w:r>
        <w:t xml:space="preserve">scale. We applied the fitted province interaction (temperature anomaly × visits)</w:t>
      </w:r>
      <w:r>
        <w:t xml:space="preserve"> </w:t>
      </w:r>
      <w:r>
        <w:t xml:space="preserve">to the native climate and effort of each prefecture </w:t>
      </w:r>
      <w:r>
        <w:rPr>
          <w:rFonts w:hint="eastAsia"/>
        </w:rPr>
        <w:t xml:space="preserve">(市,</w:t>
      </w:r>
      <w:r>
        <w:t xml:space="preserve"> 369 units), county </w:t>
      </w:r>
      <w:r>
        <w:rPr>
          <w:rFonts w:hint="eastAsia"/>
        </w:rPr>
        <w:t xml:space="preserve">(县,</w:t>
      </w:r>
      <w:r>
        <w:t xml:space="preserve"> </w:t>
      </w:r>
      <w:r>
        <w:t xml:space="preserve">2,646 units) and 100 km / 50 km grid cell, using CRU TS time-varying temperature</w:t>
      </w:r>
      <w:r>
        <w:t xml:space="preserve"> </w:t>
      </w:r>
      <w:r>
        <w:t xml:space="preserve">anomaly and the merged eBird/GBIF + China-Birdwatch effort panel at each grain</w:t>
      </w:r>
      <w:r>
        <w:t xml:space="preserve"> </w:t>
      </w:r>
      <w:r>
        <w:t xml:space="preserve">(Methods). The predicted present-day hazard surfaces are mutually consistent in</w:t>
      </w:r>
      <w:r>
        <w:t xml:space="preserve"> </w:t>
      </w:r>
      <w:r>
        <w:t xml:space="preserve">level across all four sub-province grains (mean ≈ 0.032 at prefecture, 0.033 at</w:t>
      </w:r>
      <w:r>
        <w:t xml:space="preserve"> </w:t>
      </w:r>
      <w:r>
        <w:t xml:space="preserve">county, 0.034–0.035 at 50/100 km grid;</w:t>
      </w:r>
      <w:r>
        <w:t xml:space="preserve"> </w:t>
      </w:r>
      <w:r>
        <w:rPr>
          <w:rStyle w:val="VerbatimChar"/>
        </w:rPr>
        <w:t xml:space="preserve">table_multiscale_plugin_summary.csv</w:t>
      </w:r>
      <w:r>
        <w:t xml:space="preserve">) and all intensify under the combined</w:t>
      </w:r>
      <w:r>
        <w:t xml:space="preserve"> </w:t>
      </w:r>
      <w:r>
        <w:t xml:space="preserve">CMIP6-warming-plus-effort-growth scenario, concentrating in — and, as effort</w:t>
      </w:r>
      <w:r>
        <w:t xml:space="preserve"> </w:t>
      </w:r>
      <w:r>
        <w:t xml:space="preserve">grows, spreading beyond — well-surveyed eastern and central units, shown as</w:t>
      </w:r>
      <w:r>
        <w:t xml:space="preserve"> </w:t>
      </w:r>
      <w:r>
        <w:t xml:space="preserve">cool-to-warm risk surfaces on each scale's native vector units (Figs 6–8b). The framework therefore yields a coherent, scale-spanning map of</w:t>
      </w:r>
      <w:r>
        <w:t xml:space="preserve"> </w:t>
      </w:r>
      <w:r>
        <w:t xml:space="preserve">where new records are most likely to be registered, from province down to 50 km.</w:t>
      </w:r>
    </w:p>
    <w:p>
      <w:pPr>
        <w:pStyle w:val="BodyText"/>
      </w:pPr>
      <w:r>
        <w:t xml:space="preserve">As a sensitivity, where event coordinates permit</w:t>
      </w:r>
      <w:r>
        <w:t xml:space="preserve"> </w:t>
      </w:r>
      <w:r>
        <w:rPr>
          <w:i/>
          <w:iCs/>
        </w:rPr>
        <w:t xml:space="preserve">re-estimation</w:t>
      </w:r>
      <w:r>
        <w:t xml:space="preserve"> </w:t>
      </w:r>
      <w:r>
        <w:t xml:space="preserve">at administrative</w:t>
      </w:r>
      <w:r>
        <w:t xml:space="preserve"> </w:t>
      </w:r>
      <w:r>
        <w:t xml:space="preserve">scales (rather than projection), the interaction itself attenuates without</w:t>
      </w:r>
      <w:r>
        <w:t xml:space="preserve"> </w:t>
      </w:r>
      <w:r>
        <w:t xml:space="preserve">reversing — HR = 1.29 (province), 1.16 (prefecture, p = 5.2 × 10⁻³) and 1.11</w:t>
      </w:r>
      <w:r>
        <w:t xml:space="preserve"> </w:t>
      </w:r>
      <w:r>
        <w:t xml:space="preserve">(county, p = 5.5 × 10⁻²; Table 4) — the modifiable-areal-unit pattern expected of</w:t>
      </w:r>
      <w:r>
        <w:t xml:space="preserve"> </w:t>
      </w:r>
      <w:r>
        <w:t xml:space="preserve">a signal carried by broad gradients in climatic exposure and survey</w:t>
      </w:r>
      <w:r>
        <w:t xml:space="preserve"> </w:t>
      </w:r>
      <w:r>
        <w:t xml:space="preserve">infrastructure, weakening but never flipping as grain narrows.</w:t>
      </w:r>
    </w:p>
    <w:p>
      <w:pPr>
        <w:pStyle w:val="BodyText"/>
      </w:pPr>
      <w:r>
        <w:rPr>
          <w:b/>
          <w:bCs/>
        </w:rPr>
        <w:t xml:space="preserve">Table 4.</w:t>
      </w:r>
      <w:r>
        <w:t xml:space="preserve"> </w:t>
      </w:r>
      <w:r>
        <w:rPr>
          <w:i/>
          <w:iCs/>
        </w:rPr>
        <w:t xml:space="preserve">Sensitivity</w:t>
      </w:r>
      <w:r>
        <w:t xml:space="preserve"> </w:t>
      </w:r>
      <w:r>
        <w:t xml:space="preserve">— administrative-scale re-estimation of the conservative</w:t>
      </w:r>
      <w:r>
        <w:t xml:space="preserve"> </w:t>
      </w:r>
      <w:r>
        <w:t xml:space="preserve">climate-by-effort interaction (observer-visit metric), where event coordinates</w:t>
      </w:r>
      <w:r>
        <w:t xml:space="preserve"> </w:t>
      </w:r>
      <w:r>
        <w:t xml:space="preserve">permit fitting at finer scales. Primary multi-scale inference uses the plug-in</w:t>
      </w:r>
      <w:r>
        <w:t xml:space="preserve"> </w:t>
      </w:r>
      <w:r>
        <w:t xml:space="preserve">projection above.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Risk-set rows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M4 AIC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Akaike weight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Interaction HR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1.288</w:t>
            </w:r>
          </w:p>
        </w:tc>
        <w:tc>
          <w:tcPr/>
          <w:p>
            <w:pPr>
              <w:pStyle w:val="Compact"/>
            </w:pPr>
            <w:r>
              <w:t xml:space="preserve">1.179–1.407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 × 10⁻⁸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4696.3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1.163</w:t>
            </w:r>
          </w:p>
        </w:tc>
        <w:tc>
          <w:tcPr/>
          <w:p>
            <w:pPr>
              <w:pStyle w:val="Compact"/>
            </w:pPr>
            <w:r>
              <w:t xml:space="preserve">1.046–1.293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 × 10⁻³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5180.8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1.114</w:t>
            </w:r>
          </w:p>
        </w:tc>
        <w:tc>
          <w:tcPr/>
          <w:p>
            <w:pPr>
              <w:pStyle w:val="Compact"/>
            </w:pPr>
            <w:r>
              <w:t xml:space="preserve">0.998–1.243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 × 10⁻²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results/tables/table_prefecture_coefs.csv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table_county_coefs.csv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table_prefecture_county_aic.csv</w:t>
      </w:r>
      <w:r>
        <w:rPr>
          <w:i/>
          <w:iCs/>
        </w:rPr>
        <w:t xml:space="preserve">; plug-in surfaces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table_{prefecture,county}_plugin_unified.csv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table_grid_{100,50}km_plugin_cmip6.csv</w:t>
      </w:r>
      <w:r>
        <w:rPr>
          <w:i/>
          <w:iCs/>
        </w:rPr>
        <w:t xml:space="preserve">.</w:t>
      </w:r>
    </w:p>
    <w:bookmarkEnd w:id="16"/>
    <w:bookmarkStart w:id="17" w:name="X5883022943c3cd34443c7c295c516a34813a34f"/>
    <w:p>
      <w:pPr>
        <w:pStyle w:val="Heading3"/>
      </w:pPr>
      <w:r>
        <w:t xml:space="preserve">Downscaled prediction at the ecological grain: a 100 km grid hazard surface</w:t>
      </w:r>
    </w:p>
    <w:p>
      <w:pPr>
        <w:pStyle w:val="FirstParagraph"/>
      </w:pPr>
      <w:r>
        <w:t xml:space="preserve">New records are recorded at province resolution, so by design the hazard model is</w:t>
      </w:r>
      <w:r>
        <w:t xml:space="preserve"> </w:t>
      </w:r>
      <w:r>
        <w:t xml:space="preserve">fitted only at the province scale (Tables 1–5); finer scales inherit the same</w:t>
      </w:r>
      <w:r>
        <w:t xml:space="preserve"> </w:t>
      </w:r>
      <w:r>
        <w:t xml:space="preserve">risk set and are used for</w:t>
      </w:r>
      <w:r>
        <w:t xml:space="preserve"> </w:t>
      </w:r>
      <w:r>
        <w:rPr>
          <w:i/>
          <w:iCs/>
        </w:rPr>
        <w:t xml:space="preserve">prediction</w:t>
      </w:r>
      <w:r>
        <w:t xml:space="preserve">, not re-estimation. To map record hazard at</w:t>
      </w:r>
      <w:r>
        <w:t xml:space="preserve"> </w:t>
      </w:r>
      <w:r>
        <w:t xml:space="preserve">the ecological grain we therefore applied the fitted province model to grid-native</w:t>
      </w:r>
      <w:r>
        <w:t xml:space="preserve"> </w:t>
      </w:r>
      <w:r>
        <w:t xml:space="preserve">covariates. We used temperature anomaly as the climate axis (province model</w:t>
      </w:r>
      <w:r>
        <w:t xml:space="preserve"> </w:t>
      </w:r>
      <w:r>
        <w:t xml:space="preserve">temp_anom_z × visits; HR = 1.273, 95% CI 1.18–1.37, p = 9.2 × 10⁻¹¹, statistically</w:t>
      </w:r>
      <w:r>
        <w:t xml:space="preserve"> </w:t>
      </w:r>
      <w:r>
        <w:t xml:space="preserve">equivalent to the temperature-gradient headline), because it has a genuine</w:t>
      </w:r>
      <w:r>
        <w:t xml:space="preserve"> </w:t>
      </w:r>
      <w:r>
        <w:t xml:space="preserve">grid-native, time-varying counterpart, and applied its coefficients to: year-</w:t>
      </w:r>
      <w:r>
        <w:t xml:space="preserve"> </w:t>
      </w:r>
      <w:r>
        <w:t xml:space="preserve">resolved temperature anomaly per 100 km cell from CRU TS 4.09 monthly data</w:t>
      </w:r>
      <w:r>
        <w:t xml:space="preserve"> </w:t>
      </w:r>
      <w:r>
        <w:t xml:space="preserve">(2002–2024; mean warming of +0.80 °C by 2024 relative to a 2002–2010 baseline) and</w:t>
      </w:r>
      <w:r>
        <w:t xml:space="preserve"> </w:t>
      </w:r>
      <w:r>
        <w:t xml:space="preserve">survey effort per cell from the merged eBird/GBIF + China-Birdwatch "Combined"</w:t>
      </w:r>
      <w:r>
        <w:t xml:space="preserve"> </w:t>
      </w:r>
      <w:r>
        <w:t xml:space="preserve">panel (1,258 of 1,694 cells carry effort). Both climate and effort thus vary at</w:t>
      </w:r>
      <w:r>
        <w:t xml:space="preserve"> </w:t>
      </w:r>
      <w:r>
        <w:t xml:space="preserve">the grid grain rather than being broadcast from coarser units.</w:t>
      </w:r>
    </w:p>
    <w:p>
      <w:pPr>
        <w:pStyle w:val="BodyText"/>
      </w:pPr>
      <w:r>
        <w:t xml:space="preserve">The resulting surface (Fig. 8) renders the moderation visually. Because the</w:t>
      </w:r>
      <w:r>
        <w:t xml:space="preserve"> </w:t>
      </w:r>
      <w:r>
        <w:t xml:space="preserve">province climate slope is conditional on effort (−0.237 + 0.241 × effort_z), the</w:t>
      </w:r>
      <w:r>
        <w:t xml:space="preserve"> </w:t>
      </w:r>
      <w:r>
        <w:t xml:space="preserve">projected hazard rises under warming in the well-surveyed cells of eastern and</w:t>
      </w:r>
      <w:r>
        <w:t xml:space="preserve"> </w:t>
      </w:r>
      <w:r>
        <w:t xml:space="preserve">central China and is flat-to-declining in the sparsely surveyed west: the same</w:t>
      </w:r>
      <w:r>
        <w:t xml:space="preserve"> </w:t>
      </w:r>
      <w:r>
        <w:t xml:space="preserve">effort-conditioned visibility the province models estimate, now resolved as a</w:t>
      </w:r>
      <w:r>
        <w:t xml:space="preserve"> </w:t>
      </w:r>
      <w:r>
        <w:t xml:space="preserve">continuous national map and projected to 2030/2050/2080. As a province-fitted</w:t>
      </w:r>
      <w:r>
        <w:t xml:space="preserve"> </w:t>
      </w:r>
      <w:r>
        <w:t xml:space="preserve">projection it inherits the province relationship by construction and should be read</w:t>
      </w:r>
      <w:r>
        <w:t xml:space="preserve"> </w:t>
      </w:r>
      <w:r>
        <w:t xml:space="preserve">as a high-resolution prediction surface — where new records are most likely to be</w:t>
      </w:r>
      <w:r>
        <w:t xml:space="preserve"> </w:t>
      </w:r>
      <w:r>
        <w:rPr>
          <w:i/>
          <w:iCs/>
        </w:rPr>
        <w:t xml:space="preserve">seen</w:t>
      </w:r>
      <w:r>
        <w:t xml:space="preserve"> </w:t>
      </w:r>
      <w:r>
        <w:t xml:space="preserve">— rather than as an independent grid-scale estimate.</w:t>
      </w:r>
    </w:p>
    <w:p>
      <w:pPr>
        <w:pStyle w:val="BodyText"/>
      </w:pPr>
      <w:r>
        <w:t xml:space="preserve">The same plug-in, applied to a finer 50 km grid (2,684 cells; effort aggregated</w:t>
      </w:r>
      <w:r>
        <w:t xml:space="preserve"> </w:t>
      </w:r>
      <w:r>
        <w:t xml:space="preserve">from the 10 km merged panel), reproduces the pattern at higher resolution</w:t>
      </w:r>
      <w:r>
        <w:t xml:space="preserve"> </w:t>
      </w:r>
      <w:r>
        <w:t xml:space="preserve">(Fig. 8b), confirming the surface is not an artefact of the 100 km grain.</w:t>
      </w:r>
    </w:p>
    <w:p>
      <w:pPr>
        <w:pStyle w:val="BodyText"/>
      </w:pPr>
      <w:r>
        <w:t xml:space="preserve">Future surfaces are driven by a</w:t>
      </w:r>
      <w:r>
        <w:t xml:space="preserve"> </w:t>
      </w:r>
      <w:r>
        <w:rPr>
          <w:b/>
          <w:bCs/>
        </w:rPr>
        <w:t xml:space="preserve">CMIP6 multi-model ensemble</w:t>
      </w:r>
      <w:r>
        <w:t xml:space="preserve"> </w:t>
      </w:r>
      <w:r>
        <w:t xml:space="preserve">rather than a</w:t>
      </w:r>
      <w:r>
        <w:t xml:space="preserve"> </w:t>
      </w:r>
      <w:r>
        <w:t xml:space="preserve">nominal perturbation: for each cell we took the median projected warming of four</w:t>
      </w:r>
      <w:r>
        <w:t xml:space="preserve"> </w:t>
      </w:r>
      <w:r>
        <w:t xml:space="preserve">CMIP6 GCMs (ACCESS-CM2, MPI-ESM1-2-HR, MIROC6, UKESM1-0-LL; EC-Earth3 was</w:t>
      </w:r>
      <w:r>
        <w:t xml:space="preserve"> </w:t>
      </w:r>
      <w:r>
        <w:t xml:space="preserve">unavailable at WorldClim 10′ resolution) relative to the WorldClim 1970–2000</w:t>
      </w:r>
      <w:r>
        <w:t xml:space="preserve"> </w:t>
      </w:r>
      <w:r>
        <w:t xml:space="preserve">baseline, added it to the CRU present-day anomaly, and re-expressed it in model</w:t>
      </w:r>
      <w:r>
        <w:t xml:space="preserve"> </w:t>
      </w:r>
      <w:r>
        <w:t xml:space="preserve">units. Ensemble-median China-mean warming was +2.7 °C (SSP245) and +3.3 °C</w:t>
      </w:r>
      <w:r>
        <w:t xml:space="preserve"> </w:t>
      </w:r>
      <w:r>
        <w:t xml:space="preserve">(SSP585) by 2050, rising to +3.4 °C and +4.8 °C by 2080</w:t>
      </w:r>
      <w:r>
        <w:t xml:space="preserve"> </w:t>
      </w:r>
      <w:r>
        <w:t xml:space="preserve">(</w:t>
      </w:r>
      <w:r>
        <w:rPr>
          <w:rStyle w:val="VerbatimChar"/>
        </w:rPr>
        <w:t xml:space="preserve">table_cmip6_ensemble_delta_summary.csv</w:t>
      </w:r>
      <w:r>
        <w:t xml:space="preserve">). Futures additionally assume</w:t>
      </w:r>
      <w:r>
        <w:t xml:space="preserve"> </w:t>
      </w:r>
      <w:r>
        <w:rPr>
          <w:b/>
          <w:bCs/>
        </w:rPr>
        <w:t xml:space="preserve">SSP-differentiated survey-effort growth</w:t>
      </w:r>
      <w:r>
        <w:t xml:space="preserve"> </w:t>
      </w:r>
      <w:r>
        <w:t xml:space="preserve">rather than</w:t>
      </w:r>
      <w:r>
        <w:t xml:space="preserve"> </w:t>
      </w:r>
      <w:r>
        <w:t xml:space="preserve">freezing effort: because citizen-science effort tracks socioeconomic development,</w:t>
      </w:r>
      <w:r>
        <w:t xml:space="preserve"> </w:t>
      </w:r>
      <w:r>
        <w:t xml:space="preserve">we let effort grow faster under the high-development pathway (+0.6 SD per decade</w:t>
      </w:r>
      <w:r>
        <w:t xml:space="preserve"> </w:t>
      </w:r>
      <w:r>
        <w:t xml:space="preserve">under SSP585) than under the middle pathway (+0.3 SD per decade under SSP245),</w:t>
      </w:r>
      <w:r>
        <w:t xml:space="preserve"> </w:t>
      </w:r>
      <w:r>
        <w:t xml:space="preserve">applied alongside each pathway's climate trajectory. The maps therefore contrast a</w:t>
      </w:r>
      <w:r>
        <w:t xml:space="preserve"> </w:t>
      </w:r>
      <w:r>
        <w:t xml:space="preserve">moderate "warming-plus-moderate-monitoring" world (SSP245) with an extreme</w:t>
      </w:r>
      <w:r>
        <w:t xml:space="preserve"> </w:t>
      </w:r>
      <w:r>
        <w:t xml:space="preserve">"strong-warming-plus-rapid-monitoring" world (SSP585). Under this combination the</w:t>
      </w:r>
      <w:r>
        <w:t xml:space="preserve"> </w:t>
      </w:r>
      <w:r>
        <w:t xml:space="preserve">projected record risk intensifies through 2030 → 2050 → 2080 and diverges sharply</w:t>
      </w:r>
      <w:r>
        <w:t xml:space="preserve"> </w:t>
      </w:r>
      <w:r>
        <w:t xml:space="preserve">between pathways: SSP245 stays spatially structured around well-surveyed eastern</w:t>
      </w:r>
      <w:r>
        <w:t xml:space="preserve"> </w:t>
      </w:r>
      <w:r>
        <w:t xml:space="preserve">and central China, whereas SSP585 approaches near-ubiquitous high risk by 2080 as</w:t>
      </w:r>
      <w:r>
        <w:t xml:space="preserve"> </w:t>
      </w:r>
      <w:r>
        <w:t xml:space="preserve">both warming and monitoring saturate the visibility threshold nationwide.</w:t>
      </w:r>
    </w:p>
    <w:p>
      <w:pPr>
        <w:pStyle w:val="BlockText"/>
      </w:pPr>
      <w:r>
        <w:rPr>
          <w:b/>
          <w:bCs/>
        </w:rPr>
        <w:t xml:space="preserve">Effort-source correction.</w:t>
      </w:r>
      <w:r>
        <w:t xml:space="preserve"> </w:t>
      </w:r>
      <w:r>
        <w:t xml:space="preserve">An earlier version of the grid effort layer had</w:t>
      </w:r>
      <w:r>
        <w:t xml:space="preserve"> </w:t>
      </w:r>
      <w:r>
        <w:t xml:space="preserve">mistakenly been built from new-record coordinates (sparse: 64 of 941 cells in</w:t>
      </w:r>
      <w:r>
        <w:t xml:space="preserve"> </w:t>
      </w:r>
      <w:r>
        <w:t xml:space="preserve">2024). The surface reported here uses the intended merged survey-effort panel</w:t>
      </w:r>
      <w:r>
        <w:t xml:space="preserve"> </w:t>
      </w:r>
      <w:r>
        <w:t xml:space="preserve">(</w:t>
      </w:r>
      <w:r>
        <w:rPr>
          <w:rStyle w:val="VerbatimChar"/>
        </w:rPr>
        <w:t xml:space="preserve">table_effort_by_grid_year_source_100km.csv</w:t>
      </w:r>
      <w:r>
        <w:t xml:space="preserve">, "Combined" source), which covers</w:t>
      </w:r>
      <w:r>
        <w:t xml:space="preserve"> </w:t>
      </w:r>
      <w:r>
        <w:t xml:space="preserve">1,120 grid cells in 2024 — an 18-fold increase in coverage.</w:t>
      </w:r>
    </w:p>
    <w:bookmarkEnd w:id="17"/>
    <w:bookmarkStart w:id="18" w:name="Xb2f81b8dfa2a2e6e5b5f7366d94616900e5f387"/>
    <w:p>
      <w:pPr>
        <w:pStyle w:val="Heading3"/>
      </w:pPr>
      <w:r>
        <w:t xml:space="preserve">A robustness boundary under risk-set expansion</w:t>
      </w:r>
    </w:p>
    <w:p>
      <w:pPr>
        <w:pStyle w:val="FirstParagraph"/>
      </w:pPr>
      <w:r>
        <w:t xml:space="preserve">The conservative risk set, by construction, excludes many observed events: an</w:t>
      </w:r>
      <w:r>
        <w:t xml:space="preserve"> </w:t>
      </w:r>
      <w:r>
        <w:t xml:space="preserve">audit of the raw record stream showed that the SDM filter and complete-case</w:t>
      </w:r>
      <w:r>
        <w:t xml:space="preserve"> </w:t>
      </w:r>
      <w:r>
        <w:t xml:space="preserve">merge retained 512 of 930 events recorded 2002-2024. To test whether the</w:t>
      </w:r>
      <w:r>
        <w:t xml:space="preserve"> </w:t>
      </w:r>
      <w:r>
        <w:t xml:space="preserve">interaction is an artefact of this conservative filtering, we built a relaxed,</w:t>
      </w:r>
      <w:r>
        <w:t xml:space="preserve"> </w:t>
      </w:r>
      <w:r>
        <w:t xml:space="preserve">event-override risk set that (i) used the loosest available SDM binarisation</w:t>
      </w:r>
      <w:r>
        <w:t xml:space="preserve"> </w:t>
      </w:r>
      <w:r>
        <w:t xml:space="preserve">threshold, (ii) force-included any species-province pair with an observed event,</w:t>
      </w:r>
      <w:r>
        <w:t xml:space="preserve"> </w:t>
      </w:r>
      <w:r>
        <w:t xml:space="preserve">since an observed record is itself evidence of plausible presence, and (iii)</w:t>
      </w:r>
      <w:r>
        <w:t xml:space="preserve"> </w:t>
      </w:r>
      <w:r>
        <w:t xml:space="preserve">restricted the species pool to SDM-modelled species. The relaxed set contained</w:t>
      </w:r>
      <w:r>
        <w:t xml:space="preserve"> </w:t>
      </w:r>
      <w:r>
        <w:t xml:space="preserve">188,870 rows, 463 species and 817 events — a fifteen-fold increase in rows, a</w:t>
      </w:r>
      <w:r>
        <w:t xml:space="preserve"> </w:t>
      </w:r>
      <w:r>
        <w:t xml:space="preserve">39% increase in species coverage and a 60% recovery of previously excluded</w:t>
      </w:r>
      <w:r>
        <w:t xml:space="preserve"> </w:t>
      </w:r>
      <w:r>
        <w:t xml:space="preserve">events (Methods).</w:t>
      </w:r>
    </w:p>
    <w:p>
      <w:pPr>
        <w:pStyle w:val="BodyText"/>
      </w:pPr>
      <w:r>
        <w:t xml:space="preserve">The province-scale interaction survived this expansion and tightened</w:t>
      </w:r>
      <w:r>
        <w:t xml:space="preserve"> </w:t>
      </w:r>
      <w:r>
        <w:t xml:space="preserve">statistically (Table 5). Under the observer-visit metric the interaction was</w:t>
      </w:r>
      <w:r>
        <w:t xml:space="preserve"> </w:t>
      </w:r>
      <w:r>
        <w:t xml:space="preserve">HR = 1.279 (95% CI 1.203-1.360; p = 4.0 × 10⁻¹⁵) in the all-specification refit,</w:t>
      </w:r>
      <w:r>
        <w:t xml:space="preserve"> </w:t>
      </w:r>
      <w:r>
        <w:t xml:space="preserve">and an independent three-scale refit returned HR = 1.274 (95% CI 1.198-1.354;</w:t>
      </w:r>
      <w:r>
        <w:t xml:space="preserve"> </w:t>
      </w:r>
      <w:r>
        <w:t xml:space="preserve">p = 1.1 × 10⁻¹⁴) — two estimates agreeing to within 0.005 HR units. All four</w:t>
      </w:r>
      <w:r>
        <w:t xml:space="preserve"> </w:t>
      </w:r>
      <w:r>
        <w:t xml:space="preserve">effort metrics remained positive and highly significant (HR = 1.12-1.43).</w:t>
      </w:r>
    </w:p>
    <w:p>
      <w:pPr>
        <w:pStyle w:val="BodyText"/>
      </w:pPr>
      <w:r>
        <w:t xml:space="preserve">At finer scales, however, the relaxed interaction collapsed: prefecture</w:t>
      </w:r>
      <w:r>
        <w:t xml:space="preserve"> </w:t>
      </w:r>
      <w:r>
        <w:t xml:space="preserve">HR = 1.043 (p = 0.26) and county HR = 1.021 (p = 0.58). Random-forest permutation</w:t>
      </w:r>
      <w:r>
        <w:t xml:space="preserve"> </w:t>
      </w:r>
      <w:r>
        <w:t xml:space="preserve">importance tracked the same shift — the temperature-by-effort interaction fell</w:t>
      </w:r>
      <w:r>
        <w:t xml:space="preserve"> </w:t>
      </w:r>
      <w:r>
        <w:t xml:space="preserve">from rank 1 in the conservative pool to rank 6 in the relaxed pool, while direct</w:t>
      </w:r>
      <w:r>
        <w:t xml:space="preserve"> </w:t>
      </w:r>
      <w:r>
        <w:t xml:space="preserve">effort metrics rose into the top five. The interpretation is ecologically</w:t>
      </w:r>
      <w:r>
        <w:t xml:space="preserve"> </w:t>
      </w:r>
      <w:r>
        <w:t xml:space="preserve">coherent. The species recovered by relaxation are disproportionately</w:t>
      </w:r>
      <w:r>
        <w:t xml:space="preserve"> </w:t>
      </w:r>
      <w:r>
        <w:t xml:space="preserve">SDM-borderline or rare-event taxa whose records accumulate where survey density</w:t>
      </w:r>
      <w:r>
        <w:t xml:space="preserve"> </w:t>
      </w:r>
      <w:r>
        <w:t xml:space="preserve">is high; their discovery is driven by raw effort more than by climate-effort</w:t>
      </w:r>
      <w:r>
        <w:t xml:space="preserve"> </w:t>
      </w:r>
      <w:r>
        <w:t xml:space="preserve">moderation. The relaxed analysis therefore defines a</w:t>
      </w:r>
      <w:r>
        <w:t xml:space="preserve"> </w:t>
      </w:r>
      <w:r>
        <w:rPr>
          <w:i/>
          <w:iCs/>
        </w:rPr>
        <w:t xml:space="preserve">robustness boundary</w:t>
      </w:r>
      <w:r>
        <w:t xml:space="preserve">: the</w:t>
      </w:r>
      <w:r>
        <w:t xml:space="preserve"> </w:t>
      </w:r>
      <w:r>
        <w:t xml:space="preserve">interaction is strongest in a well-modelled species core and dilutes as the pool</w:t>
      </w:r>
      <w:r>
        <w:t xml:space="preserve"> </w:t>
      </w:r>
      <w:r>
        <w:t xml:space="preserve">expands toward effort-dominated discovery. The boundary is informative rather</w:t>
      </w:r>
      <w:r>
        <w:t xml:space="preserve"> </w:t>
      </w:r>
      <w:r>
        <w:t xml:space="preserve">than a failure — it separates a climate-effort visibility mechanism from a</w:t>
      </w:r>
      <w:r>
        <w:t xml:space="preserve"> </w:t>
      </w:r>
      <w:r>
        <w:t xml:space="preserve">broader effort-density discovery process.</w:t>
      </w:r>
    </w:p>
    <w:p>
      <w:pPr>
        <w:pStyle w:val="BodyText"/>
      </w:pPr>
      <w:r>
        <w:t xml:space="preserve">We re-ran the</w:t>
      </w:r>
      <w:r>
        <w:t xml:space="preserve"> </w:t>
      </w:r>
      <w:r>
        <w:rPr>
          <w:b/>
          <w:bCs/>
        </w:rPr>
        <w:t xml:space="preserve">full analysis suite on the relaxed set as an independent parallel</w:t>
      </w:r>
      <w:r>
        <w:rPr>
          <w:b/>
          <w:bCs/>
        </w:rPr>
        <w:t xml:space="preserve"> </w:t>
      </w:r>
      <w:r>
        <w:rPr>
          <w:b/>
          <w:bCs/>
        </w:rPr>
        <w:t xml:space="preserve">analysis</w:t>
      </w:r>
      <w:r>
        <w:t xml:space="preserve"> </w:t>
      </w:r>
      <w:r>
        <w:t xml:space="preserve">(Fig. 10). The interaction again survived a one-year effort lag</w:t>
      </w:r>
      <w:r>
        <w:t xml:space="preserve"> </w:t>
      </w:r>
      <w:r>
        <w:t xml:space="preserve">(HR = 1.292, 95% CI 1.196–1.396, p = 9.7 × 10⁻¹¹, ΔAIC[M3→M4] = 36.8), confirming</w:t>
      </w:r>
      <w:r>
        <w:t xml:space="preserve"> </w:t>
      </w:r>
      <w:r>
        <w:t xml:space="preserve">the endogeneity defense at scale. Stratifying by migratory strategy, the</w:t>
      </w:r>
      <w:r>
        <w:t xml:space="preserve"> </w:t>
      </w:r>
      <w:r>
        <w:t xml:space="preserve">interaction was significant in every group but — in contrast to the conservative</w:t>
      </w:r>
      <w:r>
        <w:t xml:space="preserve"> </w:t>
      </w:r>
      <w:r>
        <w:t xml:space="preserve">set, where residents were strongest — the relaxed set gave the strongest</w:t>
      </w:r>
      <w:r>
        <w:t xml:space="preserve"> </w:t>
      </w:r>
      <w:r>
        <w:t xml:space="preserve">interaction in</w:t>
      </w:r>
      <w:r>
        <w:t xml:space="preserve"> </w:t>
      </w:r>
      <w:r>
        <w:rPr>
          <w:b/>
          <w:bCs/>
        </w:rPr>
        <w:t xml:space="preserve">long-distance migrants</w:t>
      </w:r>
      <w:r>
        <w:t xml:space="preserve"> </w:t>
      </w:r>
      <w:r>
        <w:t xml:space="preserve">(HR = 1.33, p = 7 × 10⁻⁶), with migrants</w:t>
      </w:r>
      <w:r>
        <w:t xml:space="preserve"> </w:t>
      </w:r>
      <w:r>
        <w:t xml:space="preserve">overall (1.29) ≥ residents (1.28); the species added by relaxation are</w:t>
      </w:r>
      <w:r>
        <w:t xml:space="preserve"> </w:t>
      </w:r>
      <w:r>
        <w:t xml:space="preserve">disproportionately migrant/vagrant taxa whose records track effort-rich</w:t>
      </w:r>
      <w:r>
        <w:t xml:space="preserve"> </w:t>
      </w:r>
      <w:r>
        <w:t xml:space="preserve">landscapes, exactly the effort-density regime the boundary describes. Predictive</w:t>
      </w:r>
      <w:r>
        <w:t xml:space="preserve"> </w:t>
      </w:r>
      <w:r>
        <w:t xml:space="preserve">validation showed the same scope-dependence as the conservative set</w:t>
      </w:r>
      <w:r>
        <w:t xml:space="preserve"> </w:t>
      </w:r>
      <w:r>
        <w:t xml:space="preserve">(interpolation AUC 0.76 &gt; spatial-block 0.62 ≈ temporal 0.59), the larger event</w:t>
      </w:r>
      <w:r>
        <w:t xml:space="preserve"> </w:t>
      </w:r>
      <w:r>
        <w:t xml:space="preserve">base lifting in-domain discrimination.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results/tables/table_v3_endogeneity_lag.csv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table_v3_migratory_stratified.csv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table_v3_prediction_accuracy.csv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Table 5.</w:t>
      </w:r>
      <w:r>
        <w:t xml:space="preserve"> </w:t>
      </w:r>
      <w:r>
        <w:t xml:space="preserve">Province-scale interaction in the relaxed event-override risk set</w:t>
      </w:r>
      <w:r>
        <w:t xml:space="preserve"> </w:t>
      </w:r>
      <w:r>
        <w:t xml:space="preserve">(188,870 rows, 463 species, 817 events).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Effort 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Interaction HR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Record-based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1.338</w:t>
            </w:r>
          </w:p>
        </w:tc>
        <w:tc>
          <w:tcPr/>
          <w:p>
            <w:pPr>
              <w:pStyle w:val="Compact"/>
            </w:pPr>
            <w:r>
              <w:t xml:space="preserve">1.254–1.428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 × 10⁻¹⁸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Observer visits (headline)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1.279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1.203–1.360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4.0 × 10⁻¹⁵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PCA composite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1.124</w:t>
            </w:r>
          </w:p>
        </w:tc>
        <w:tc>
          <w:tcPr/>
          <w:p>
            <w:pPr>
              <w:pStyle w:val="Compact"/>
            </w:pPr>
            <w:r>
              <w:t xml:space="preserve">1.067–1.185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 × 10⁻⁵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Birding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1.434</w:t>
            </w:r>
          </w:p>
        </w:tc>
        <w:tc>
          <w:tcPr/>
          <w:p>
            <w:pPr>
              <w:pStyle w:val="Compact"/>
            </w:pPr>
            <w:r>
              <w:t xml:space="preserve">1.340–1.535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 × 10⁻²⁵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results/tables/table_province_v3_all_specs_coefs.csv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table_v3_three_scale_summary.csv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table_v2_v3_rf_comparison.csv</w:t>
      </w:r>
      <w:r>
        <w:rPr>
          <w:i/>
          <w:iCs/>
        </w:rPr>
        <w:t xml:space="preserve">.</w:t>
      </w:r>
    </w:p>
    <w:bookmarkEnd w:id="18"/>
    <w:bookmarkStart w:id="19" w:name="Xd1293f63dd7dee073aceb05be7004c8b6bf3193"/>
    <w:p>
      <w:pPr>
        <w:pStyle w:val="Heading3"/>
      </w:pPr>
      <w:r>
        <w:t xml:space="preserve">Trait-mediated heterogeneity: residents versus migrants</w:t>
      </w:r>
    </w:p>
    <w:p>
      <w:pPr>
        <w:pStyle w:val="FirstParagraph"/>
      </w:pPr>
      <w:r>
        <w:t xml:space="preserve">To relax the shared-slope assumption we refitted the interaction model separately</w:t>
      </w:r>
      <w:r>
        <w:t xml:space="preserve"> </w:t>
      </w:r>
      <w:r>
        <w:t xml:space="preserve">by migratory strategy (Fig. 9a). The climate × effort interaction was positive and</w:t>
      </w:r>
      <w:r>
        <w:t xml:space="preserve"> </w:t>
      </w:r>
      <w:r>
        <w:t xml:space="preserve">significant in every group, but strongest in</w:t>
      </w:r>
      <w:r>
        <w:t xml:space="preserve"> </w:t>
      </w:r>
      <w:r>
        <w:rPr>
          <w:b/>
          <w:bCs/>
        </w:rPr>
        <w:t xml:space="preserve">resident species</w:t>
      </w:r>
      <w:r>
        <w:t xml:space="preserve"> </w:t>
      </w:r>
      <w:r>
        <w:t xml:space="preserve">(HR = 1.43, 95%</w:t>
      </w:r>
      <w:r>
        <w:t xml:space="preserve"> </w:t>
      </w:r>
      <w:r>
        <w:t xml:space="preserve">CI 1.21–1.69, p = 2.9 × 10⁻⁵, 203 events) and somewhat weaker — though still</w:t>
      </w:r>
      <w:r>
        <w:t xml:space="preserve"> </w:t>
      </w:r>
      <w:r>
        <w:t xml:space="preserve">clearly significant — in migrants (combined HR = 1.25, p = 8.4 × 10⁻⁵; partial</w:t>
      </w:r>
      <w:r>
        <w:t xml:space="preserve"> </w:t>
      </w:r>
      <w:r>
        <w:t xml:space="preserve">migrants 1.27, p = 9.1 × 10⁻³; long-distance migrants 1.26, p = 1.8 × 10⁻³). The</w:t>
      </w:r>
      <w:r>
        <w:t xml:space="preserve"> </w:t>
      </w:r>
      <w:r>
        <w:t xml:space="preserve">pattern is ecologically coherent: a resident's range expansion becomes a record</w:t>
      </w:r>
      <w:r>
        <w:t xml:space="preserve"> </w:t>
      </w:r>
      <w:r>
        <w:t xml:space="preserve">only where observation effort is sufficient, so effort moderation is strongest for</w:t>
      </w:r>
      <w:r>
        <w:t xml:space="preserve"> </w:t>
      </w:r>
      <w:r>
        <w:t xml:space="preserve">residents; migrant and vagrant occurrences carry an additional</w:t>
      </w:r>
      <w:r>
        <w:t xml:space="preserve"> </w:t>
      </w:r>
      <w:r>
        <w:t xml:space="preserve">movement/stochastic component that dilutes, but does not remove, the</w:t>
      </w:r>
      <w:r>
        <w:t xml:space="preserve"> </w:t>
      </w:r>
      <w:r>
        <w:t xml:space="preserve">effort-moderated climate signal. The moderation mechanism is therefore general</w:t>
      </w:r>
      <w:r>
        <w:t xml:space="preserve"> </w:t>
      </w:r>
      <w:r>
        <w:t xml:space="preserve">across life histories rather than an artefact of one species group, while its</w:t>
      </w:r>
      <w:r>
        <w:t xml:space="preserve"> </w:t>
      </w:r>
      <w:r>
        <w:t xml:space="preserve">magnitude is trait-dependent.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results/tables/table_migratory_stratified_interaction.csv</w:t>
      </w:r>
      <w:r>
        <w:rPr>
          <w:i/>
          <w:iCs/>
        </w:rPr>
        <w:t xml:space="preserve">.</w:t>
      </w:r>
    </w:p>
    <w:bookmarkEnd w:id="19"/>
    <w:bookmarkStart w:id="20" w:name="X1fb8dc1a27a9ba190faaac71e4428d0d5678944"/>
    <w:p>
      <w:pPr>
        <w:pStyle w:val="Heading3"/>
      </w:pPr>
      <w:r>
        <w:t xml:space="preserve">Methodological robustness and diagnostics</w:t>
      </w:r>
    </w:p>
    <w:p>
      <w:pPr>
        <w:pStyle w:val="FirstParagraph"/>
      </w:pPr>
      <w:r>
        <w:t xml:space="preserve">Three independent estimates of the headline interaction — the originally</w:t>
      </w:r>
      <w:r>
        <w:t xml:space="preserve"> </w:t>
      </w:r>
      <w:r>
        <w:t xml:space="preserve">published fit, an exact refit on the same data, and the relaxed-set refit —</w:t>
      </w:r>
      <w:r>
        <w:t xml:space="preserve"> </w:t>
      </w:r>
      <w:r>
        <w:t xml:space="preserve">agreed closely: HR = 1.292, 1.288 and 1.274 respectively, a spread of under 0.02</w:t>
      </w:r>
      <w:r>
        <w:t xml:space="preserve"> </w:t>
      </w:r>
      <w:r>
        <w:t xml:space="preserve">HR units despite a fifteen-fold difference in sample size. Residual spatial</w:t>
      </w:r>
      <w:r>
        <w:t xml:space="preserve"> </w:t>
      </w:r>
      <w:r>
        <w:t xml:space="preserve">autocorrelation in the province interaction model was negligible at every tested</w:t>
      </w:r>
      <w:r>
        <w:t xml:space="preserve"> </w:t>
      </w:r>
      <w:r>
        <w:t xml:space="preserve">distance class (Moran's I = 1.4 × 10⁻⁵ at 100 km, p = 0.98; 2.1 × 10⁻⁴ at</w:t>
      </w:r>
      <w:r>
        <w:t xml:space="preserve"> </w:t>
      </w:r>
      <w:r>
        <w:t xml:space="preserve">250 km, p = 0.89; −6.6 × 10⁻⁵ at 500 km, p = 0.98), so the inference is not an</w:t>
      </w:r>
      <w:r>
        <w:t xml:space="preserve"> </w:t>
      </w:r>
      <w:r>
        <w:t xml:space="preserve">artefact of unmodelled spatial structure.</w:t>
      </w:r>
    </w:p>
    <w:p>
      <w:pPr>
        <w:pStyle w:val="BodyText"/>
      </w:pPr>
      <w:r>
        <w:t xml:space="preserve">Predictive transfer depends on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is being predicted, and we evaluate it</w:t>
      </w:r>
      <w:r>
        <w:t xml:space="preserve"> </w:t>
      </w:r>
      <w:r>
        <w:t xml:space="preserve">candidly along three axes with a richer gradient-boosted model (XGBoost on 20</w:t>
      </w:r>
      <w:r>
        <w:t xml:space="preserve"> </w:t>
      </w:r>
      <w:r>
        <w:t xml:space="preserve">climate, effort, interaction and trait features; Fig. 9b). For</w:t>
      </w:r>
      <w:r>
        <w:t xml:space="preserve"> </w:t>
      </w:r>
      <w:r>
        <w:rPr>
          <w:b/>
          <w:bCs/>
        </w:rPr>
        <w:t xml:space="preserve">within-domain</w:t>
      </w:r>
      <w:r>
        <w:rPr>
          <w:b/>
          <w:bCs/>
        </w:rPr>
        <w:t xml:space="preserve"> </w:t>
      </w:r>
      <w:r>
        <w:rPr>
          <w:b/>
          <w:bCs/>
        </w:rPr>
        <w:t xml:space="preserve">interpolation</w:t>
      </w:r>
      <w:r>
        <w:t xml:space="preserve"> </w:t>
      </w:r>
      <w:r>
        <w:t xml:space="preserve">(random five-fold CV) the rich model reaches AUC = 0.73, a useful</w:t>
      </w:r>
      <w:r>
        <w:t xml:space="preserve"> </w:t>
      </w:r>
      <w:r>
        <w:t xml:space="preserve">gain over the two-term baseline. For</w:t>
      </w:r>
      <w:r>
        <w:t xml:space="preserve"> </w:t>
      </w:r>
      <w:r>
        <w:rPr>
          <w:b/>
          <w:bCs/>
        </w:rPr>
        <w:t xml:space="preserve">temporal forecasting</w:t>
      </w:r>
      <w:r>
        <w:t xml:space="preserve"> </w:t>
      </w:r>
      <w:r>
        <w:t xml:space="preserve">— the axis the future</w:t>
      </w:r>
      <w:r>
        <w:t xml:space="preserve"> </w:t>
      </w:r>
      <w:r>
        <w:t xml:space="preserve">projections actually rely on — leave-future-out validation (train ≤ 2018, predict</w:t>
      </w:r>
      <w:r>
        <w:t xml:space="preserve"> </w:t>
      </w:r>
      <w:r>
        <w:t xml:space="preserve">≥ 2019) gives AUC = 0.63, i.e. usable forward discrimination. For</w:t>
      </w:r>
      <w:r>
        <w:t xml:space="preserve"> </w:t>
      </w:r>
      <w:r>
        <w:rPr>
          <w:b/>
          <w:bCs/>
        </w:rPr>
        <w:t xml:space="preserve">spatial</w:t>
      </w:r>
      <w:r>
        <w:rPr>
          <w:b/>
          <w:bCs/>
        </w:rPr>
        <w:t xml:space="preserve"> </w:t>
      </w:r>
      <w:r>
        <w:rPr>
          <w:b/>
          <w:bCs/>
        </w:rPr>
        <w:t xml:space="preserve">extrapolation</w:t>
      </w:r>
      <w:r>
        <w:t xml:space="preserve"> </w:t>
      </w:r>
      <w:r>
        <w:t xml:space="preserve">to held-out 250 km province blocks, AUC is only 0.56 (≈ baseline</w:t>
      </w:r>
      <w:r>
        <w:t xml:space="preserve"> </w:t>
      </w:r>
      <w:r>
        <w:t xml:space="preserve">0.55) and does not improve with feature richness. The contrast is itself a result:</w:t>
      </w:r>
      <w:r>
        <w:t xml:space="preserve"> </w:t>
      </w:r>
      <w:r>
        <w:t xml:space="preserve">the record-generating process interpolates and forecasts adequately but does not</w:t>
      </w:r>
      <w:r>
        <w:t xml:space="preserve"> </w:t>
      </w:r>
      <w:r>
        <w:t xml:space="preserve">transfer across biogeographic regions, because the climate–effort–record</w:t>
      </w:r>
      <w:r>
        <w:t xml:space="preserve"> </w:t>
      </w:r>
      <w:r>
        <w:t xml:space="preserve">relationship is region-specific. We therefore use the framework for inference,</w:t>
      </w:r>
      <w:r>
        <w:t xml:space="preserve"> </w:t>
      </w:r>
      <w:r>
        <w:t xml:space="preserve">temporal projection and prioritisation logic, not for ranking unobserved regions</w:t>
      </w:r>
      <w:r>
        <w:t xml:space="preserve"> </w:t>
      </w:r>
      <w:r>
        <w:t xml:space="preserve">on absolute predicted hazard.</w:t>
      </w:r>
    </w:p>
    <w:bookmarkEnd w:id="20"/>
    <w:bookmarkStart w:id="21" w:name="Xf6b8a49f993c053d077250f35ee4dee86cbd481"/>
    <w:p>
      <w:pPr>
        <w:pStyle w:val="Heading3"/>
      </w:pPr>
      <w:r>
        <w:t xml:space="preserve">Scenario-based future hazard and the priority surface it implies</w:t>
      </w:r>
    </w:p>
    <w:p>
      <w:pPr>
        <w:pStyle w:val="FirstParagraph"/>
      </w:pPr>
      <w:r>
        <w:t xml:space="preserve">Projecting the fitted province relationship forward under CMIP6 climate</w:t>
      </w:r>
      <w:r>
        <w:t xml:space="preserve"> </w:t>
      </w:r>
      <w:r>
        <w:t xml:space="preserve">trajectories (effort held at its 2024 level), mean province hazard rose under</w:t>
      </w:r>
      <w:r>
        <w:t xml:space="preserve"> </w:t>
      </w:r>
      <w:r>
        <w:t xml:space="preserve">both shared socioeconomic pathways and most steeply under SSP585, from 0.087 in</w:t>
      </w:r>
      <w:r>
        <w:t xml:space="preserve"> </w:t>
      </w:r>
      <w:r>
        <w:t xml:space="preserve">2030 to 0.308 in 2050 and 0.760 in 2080 (versus 0.067, 0.111 and 0.230 under</w:t>
      </w:r>
      <w:r>
        <w:t xml:space="preserve"> </w:t>
      </w:r>
      <w:r>
        <w:t xml:space="preserve">SSP245). The highest SSP585-2050 hazards fell in eastern, high-effort provinces —</w:t>
      </w:r>
      <w:r>
        <w:t xml:space="preserve"> </w:t>
      </w:r>
      <w:r>
        <w:t xml:space="preserve">Jiangsu (0.76), Zhejiang (0.73), Hubei (0.61), Fujian (0.49) and Henan (0.48).</w:t>
      </w:r>
    </w:p>
    <w:p>
      <w:pPr>
        <w:pStyle w:val="BodyText"/>
      </w:pPr>
      <w:r>
        <w:t xml:space="preserve">This eastern concentration is, by construction, partly a restatement of the</w:t>
      </w:r>
      <w:r>
        <w:t xml:space="preserve"> </w:t>
      </w:r>
      <w:r>
        <w:t xml:space="preserve">current effort map: because the model is multiplicative and effort is frozen at</w:t>
      </w:r>
      <w:r>
        <w:t xml:space="preserve"> </w:t>
      </w:r>
      <w:r>
        <w:t xml:space="preserve">its 2024 (high-in-the-east) values, the provinces that already record the most</w:t>
      </w:r>
      <w:r>
        <w:t xml:space="preserve"> </w:t>
      </w:r>
      <w:r>
        <w:t xml:space="preserve">will also be projected to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the most. The absolute hazard surface therefore</w:t>
      </w:r>
      <w:r>
        <w:t xml:space="preserve"> </w:t>
      </w:r>
      <w:r>
        <w:t xml:space="preserve">answers "where will new records appear under continued observation," not "where</w:t>
      </w:r>
      <w:r>
        <w:t xml:space="preserve"> </w:t>
      </w:r>
      <w:r>
        <w:t xml:space="preserve">will range change occur." The decision-relevant quantity is different and is the</w:t>
      </w:r>
      <w:r>
        <w:t xml:space="preserve"> </w:t>
      </w:r>
      <w:r>
        <w:t xml:space="preserve">one we recommend acting on: the product of projected climatic exposure and the</w:t>
      </w:r>
      <w:r>
        <w:t xml:space="preserve"> </w:t>
      </w:r>
      <w:r>
        <w:rPr>
          <w:i/>
          <w:iCs/>
        </w:rPr>
        <w:t xml:space="preserve">current effort gap</w:t>
      </w:r>
      <w:r>
        <w:t xml:space="preserve">. Units that combine high future exposure with low present</w:t>
      </w:r>
      <w:r>
        <w:t xml:space="preserve"> </w:t>
      </w:r>
      <w:r>
        <w:t xml:space="preserve">effort are where modest survey investment most converts latent redistribution</w:t>
      </w:r>
      <w:r>
        <w:t xml:space="preserve"> </w:t>
      </w:r>
      <w:r>
        <w:t xml:space="preserve">into evidence; they are systematically not the eastern provinces that dominate the</w:t>
      </w:r>
      <w:r>
        <w:t xml:space="preserve"> </w:t>
      </w:r>
      <w:r>
        <w:t xml:space="preserve">raw hazard surface. We therefore present the absolute maps as scenario context and</w:t>
      </w:r>
      <w:r>
        <w:t xml:space="preserve"> </w:t>
      </w:r>
      <w:r>
        <w:t xml:space="preserve">the exposure-times-effort-gap surface as the operational recommendation, and we</w:t>
      </w:r>
      <w:r>
        <w:t xml:space="preserve"> </w:t>
      </w:r>
      <w:r>
        <w:t xml:space="preserve">treat explicit effort-growth scenarios as a method-ready extension rather than</w:t>
      </w:r>
      <w:r>
        <w:t xml:space="preserve"> </w:t>
      </w:r>
      <w:r>
        <w:t xml:space="preserve">reporting frozen-effort absolute maps as forecasts of biological change.</w:t>
      </w:r>
    </w:p>
    <w:bookmarkEnd w:id="21"/>
    <w:bookmarkEnd w:id="22"/>
    <w:bookmarkStart w:id="30" w:name="discussion"/>
    <w:p>
      <w:pPr>
        <w:pStyle w:val="Heading2"/>
      </w:pPr>
      <w:r>
        <w:t xml:space="preserve">Discussion</w:t>
      </w:r>
    </w:p>
    <w:bookmarkStart w:id="23" w:name="X4278a7fd1464437e46d61cb567f6129aff378bb"/>
    <w:p>
      <w:pPr>
        <w:pStyle w:val="Heading3"/>
      </w:pPr>
      <w:r>
        <w:t xml:space="preserve">Effort as a visibility moderator reframes the new record</w:t>
      </w:r>
    </w:p>
    <w:p>
      <w:pPr>
        <w:pStyle w:val="FirstParagraph"/>
      </w:pPr>
      <w:r>
        <w:t xml:space="preserve">The data support a specific and, we think, consequential reading of new</w:t>
      </w:r>
      <w:r>
        <w:t xml:space="preserve"> </w:t>
      </w:r>
      <w:r>
        <w:t xml:space="preserve">distribution records: they are effort-moderated visibility events. The</w:t>
      </w:r>
      <w:r>
        <w:t xml:space="preserve"> </w:t>
      </w:r>
      <w:r>
        <w:t xml:space="preserve">climate-by-effort interaction was positive and decisively supported over the</w:t>
      </w:r>
      <w:r>
        <w:t xml:space="preserve"> </w:t>
      </w:r>
      <w:r>
        <w:t xml:space="preserve">additive model under every effort metric; the direct interaction-versus-offset</w:t>
      </w:r>
      <w:r>
        <w:t xml:space="preserve"> </w:t>
      </w:r>
      <w:r>
        <w:t xml:space="preserve">test identified effort as a moderator of the climate-hazard slope rather than a</w:t>
      </w:r>
      <w:r>
        <w:t xml:space="preserve"> </w:t>
      </w:r>
      <w:r>
        <w:t xml:space="preserve">multiplicative scaling of records; and the interaction persisted, slightly</w:t>
      </w:r>
      <w:r>
        <w:t xml:space="preserve"> </w:t>
      </w:r>
      <w:r>
        <w:t xml:space="preserve">strengthened, when effort was measured a year before the event, which orders the</w:t>
      </w:r>
      <w:r>
        <w:t xml:space="preserve"> </w:t>
      </w:r>
      <w:r>
        <w:t xml:space="preserve">two temporally as moderation predicts and weakens the reverse-causation</w:t>
      </w:r>
      <w:r>
        <w:t xml:space="preserve"> </w:t>
      </w:r>
      <w:r>
        <w:t xml:space="preserve">alternative. High climatic exposure without sufficient</w:t>
      </w:r>
      <w:r>
        <w:t xml:space="preserve"> </w:t>
      </w:r>
      <w:r>
        <w:t xml:space="preserve">survey effort stays unseen; high effort in climatically exposed places turns</w:t>
      </w:r>
      <w:r>
        <w:t xml:space="preserve"> </w:t>
      </w:r>
      <w:r>
        <w:t xml:space="preserve">redistribution into a recorded event. Treating effort only as an additive</w:t>
      </w:r>
      <w:r>
        <w:t xml:space="preserve"> </w:t>
      </w:r>
      <w:r>
        <w:t xml:space="preserve">nuisance or an offset, the two most common corrections in the literature,</w:t>
      </w:r>
      <w:r>
        <w:t xml:space="preserve"> </w:t>
      </w:r>
      <w:r>
        <w:t xml:space="preserve">therefore mis-specifies the record-generating process in a direction that biases</w:t>
      </w:r>
      <w:r>
        <w:t xml:space="preserve"> </w:t>
      </w:r>
      <w:r>
        <w:t xml:space="preserve">range-shift inference toward well-surveyed landscapes.</w:t>
      </w:r>
    </w:p>
    <w:p>
      <w:pPr>
        <w:pStyle w:val="BodyText"/>
      </w:pPr>
      <w:r>
        <w:t xml:space="preserve">The interaction-versus-offset comparison deserves emphasis as a reusable tool.</w:t>
      </w:r>
      <w:r>
        <w:t xml:space="preserve"> </w:t>
      </w:r>
      <w:r>
        <w:t xml:space="preserve">Much of biodiversity informatics corrects for effort by including it as a</w:t>
      </w:r>
      <w:r>
        <w:t xml:space="preserve"> </w:t>
      </w:r>
      <w:r>
        <w:t xml:space="preserve">covariate or offset and then proceeds as if the climate signal has been</w:t>
      </w:r>
      <w:r>
        <w:t xml:space="preserve"> </w:t>
      </w:r>
      <w:r>
        <w:t xml:space="preserve">cleansed. Our result shows that this step is itself a testable hypothesis: where</w:t>
      </w:r>
      <w:r>
        <w:t xml:space="preserve"> </w:t>
      </w:r>
      <w:r>
        <w:t xml:space="preserve">the offset model loses decisively to the interaction model, effort is doing more</w:t>
      </w:r>
      <w:r>
        <w:t xml:space="preserve"> </w:t>
      </w:r>
      <w:r>
        <w:t xml:space="preserve">than scaling, and the "corrected" climate signal is conditional on observation</w:t>
      </w:r>
      <w:r>
        <w:t xml:space="preserve"> </w:t>
      </w:r>
      <w:r>
        <w:t xml:space="preserve">intensity. The comparison is cheap to run and we suggest it be reported routinely</w:t>
      </w:r>
      <w:r>
        <w:t xml:space="preserve"> </w:t>
      </w:r>
      <w:r>
        <w:t xml:space="preserve">whenever effort is modelled.</w:t>
      </w:r>
    </w:p>
    <w:bookmarkEnd w:id="23"/>
    <w:bookmarkStart w:id="24" w:name="X41bc338843b808c8be925140991f92cf50206b6"/>
    <w:p>
      <w:pPr>
        <w:pStyle w:val="Heading3"/>
      </w:pPr>
      <w:r>
        <w:t xml:space="preserve">The robustness boundary is part of the result</w:t>
      </w:r>
    </w:p>
    <w:p>
      <w:pPr>
        <w:pStyle w:val="FirstParagraph"/>
      </w:pPr>
      <w:r>
        <w:t xml:space="preserve">Expanding the risk set fifteen-fold preserved the province-scale interaction and</w:t>
      </w:r>
      <w:r>
        <w:t xml:space="preserve"> </w:t>
      </w:r>
      <w:r>
        <w:t xml:space="preserve">sharpened its significance, which rules out the conservative SDM filter as the</w:t>
      </w:r>
      <w:r>
        <w:t xml:space="preserve"> </w:t>
      </w:r>
      <w:r>
        <w:t xml:space="preserve">source of the effect. The same expansion dissolved the interaction at finer</w:t>
      </w:r>
      <w:r>
        <w:t xml:space="preserve"> </w:t>
      </w:r>
      <w:r>
        <w:t xml:space="preserve">scales and demoted it in machine-learning importance, because the added species</w:t>
      </w:r>
      <w:r>
        <w:t xml:space="preserve"> </w:t>
      </w:r>
      <w:r>
        <w:t xml:space="preserve">are dominated by effort-density discovery rather than climate-effort moderation.</w:t>
      </w:r>
      <w:r>
        <w:t xml:space="preserve"> </w:t>
      </w:r>
      <w:r>
        <w:t xml:space="preserve">Rather than averaging these regimes into a single weaker estimate, the framework</w:t>
      </w:r>
      <w:r>
        <w:t xml:space="preserve"> </w:t>
      </w:r>
      <w:r>
        <w:t xml:space="preserve">locates the boundary between them. For a well-modelled species core the</w:t>
      </w:r>
      <w:r>
        <w:t xml:space="preserve"> </w:t>
      </w:r>
      <w:r>
        <w:t xml:space="preserve">visibility mechanism is climate-effort interaction; for the long tail of</w:t>
      </w:r>
      <w:r>
        <w:t xml:space="preserve"> </w:t>
      </w:r>
      <w:r>
        <w:t xml:space="preserve">SDM-borderline and rare taxa it is raw effort. Conservation and macroecological</w:t>
      </w:r>
      <w:r>
        <w:t xml:space="preserve"> </w:t>
      </w:r>
      <w:r>
        <w:t xml:space="preserve">applications that pool all species risk diluting a real mechanism with a</w:t>
      </w:r>
      <w:r>
        <w:t xml:space="preserve"> </w:t>
      </w:r>
      <w:r>
        <w:t xml:space="preserve">different one, and should report results for the core and the tail separately.</w:t>
      </w:r>
    </w:p>
    <w:bookmarkEnd w:id="24"/>
    <w:bookmarkStart w:id="25" w:name="scale-attenuation-without-reversal"/>
    <w:p>
      <w:pPr>
        <w:pStyle w:val="Heading3"/>
      </w:pPr>
      <w:r>
        <w:t xml:space="preserve">Scale attenuation without reversal</w:t>
      </w:r>
    </w:p>
    <w:p>
      <w:pPr>
        <w:pStyle w:val="FirstParagraph"/>
      </w:pPr>
      <w:r>
        <w:t xml:space="preserve">The province-to-county attenuation in the conservative analysis is consistent</w:t>
      </w:r>
      <w:r>
        <w:t xml:space="preserve"> </w:t>
      </w:r>
      <w:r>
        <w:t xml:space="preserve">with a signal carried partly by broad gradients in climatic exposure and survey</w:t>
      </w:r>
      <w:r>
        <w:t xml:space="preserve"> </w:t>
      </w:r>
      <w:r>
        <w:t xml:space="preserve">infrastructure. Finer administrative units fragment events, raise local</w:t>
      </w:r>
      <w:r>
        <w:t xml:space="preserve"> </w:t>
      </w:r>
      <w:r>
        <w:t xml:space="preserve">heterogeneity and shrink the estimable interaction, but the sign is preserved</w:t>
      </w:r>
      <w:r>
        <w:t xml:space="preserve"> </w:t>
      </w:r>
      <w:r>
        <w:t xml:space="preserve">and the interaction model remains preferred at every scale. This is a textbook</w:t>
      </w:r>
      <w:r>
        <w:t xml:space="preserve"> </w:t>
      </w:r>
      <w:r>
        <w:t xml:space="preserve">modifiable-areal-unit pattern (Openshaw 1984) acting on effect size, and it cautions against</w:t>
      </w:r>
      <w:r>
        <w:t xml:space="preserve"> </w:t>
      </w:r>
      <w:r>
        <w:t xml:space="preserve">reading the loss of significance at county scale as evidence against the</w:t>
      </w:r>
      <w:r>
        <w:t xml:space="preserve"> </w:t>
      </w:r>
      <w:r>
        <w:t xml:space="preserve">mechanism. It also cautions against the opposite error — proxying coarse climate</w:t>
      </w:r>
      <w:r>
        <w:t xml:space="preserve"> </w:t>
      </w:r>
      <w:r>
        <w:t xml:space="preserve">or effort onto fine grids, which manufactures apparent fine-scale signal from</w:t>
      </w:r>
      <w:r>
        <w:t xml:space="preserve"> </w:t>
      </w:r>
      <w:r>
        <w:t xml:space="preserve">aggregate gradients. Genuine fine-scale inference requires fine-scale</w:t>
      </w:r>
      <w:r>
        <w:t xml:space="preserve"> </w:t>
      </w:r>
      <w:r>
        <w:t xml:space="preserve">covariates, which is why our prefecture and county refits draw effort from raw</w:t>
      </w:r>
      <w:r>
        <w:t xml:space="preserve"> </w:t>
      </w:r>
      <w:r>
        <w:t xml:space="preserve">geolocated records rather than from province broadcasts.</w:t>
      </w:r>
    </w:p>
    <w:bookmarkEnd w:id="25"/>
    <w:bookmarkStart w:id="26" w:name="X37055fb27accea50bb61665d21b7429344146cc"/>
    <w:p>
      <w:pPr>
        <w:pStyle w:val="Heading3"/>
      </w:pPr>
      <w:r>
        <w:t xml:space="preserve">Implications for monitoring under climate change</w:t>
      </w:r>
    </w:p>
    <w:p>
      <w:pPr>
        <w:pStyle w:val="FirstParagraph"/>
      </w:pPr>
      <w:r>
        <w:t xml:space="preserve">If new records are effort-moderated visibility events, then raw projected hazard</w:t>
      </w:r>
      <w:r>
        <w:t xml:space="preserve"> </w:t>
      </w:r>
      <w:r>
        <w:t xml:space="preserve">is a poor guide to where survey investment is most valuable. Our province</w:t>
      </w:r>
      <w:r>
        <w:t xml:space="preserve"> </w:t>
      </w:r>
      <w:r>
        <w:t xml:space="preserve">projections concentrate future hazard in eastern, high-effort provinces — places</w:t>
      </w:r>
      <w:r>
        <w:t xml:space="preserve"> </w:t>
      </w:r>
      <w:r>
        <w:t xml:space="preserve">where the model expects climatic exposure to become highly</w:t>
      </w:r>
      <w:r>
        <w:t xml:space="preserve"> </w:t>
      </w:r>
      <w:r>
        <w:rPr>
          <w:i/>
          <w:iCs/>
        </w:rPr>
        <w:t xml:space="preserve">visible</w:t>
      </w:r>
      <w:r>
        <w:t xml:space="preserve"> </w:t>
      </w:r>
      <w:r>
        <w:t xml:space="preserve">under</w:t>
      </w:r>
      <w:r>
        <w:t xml:space="preserve"> </w:t>
      </w:r>
      <w:r>
        <w:t xml:space="preserve">existing effort, not necessarily where range change is most novel. Allocating</w:t>
      </w:r>
      <w:r>
        <w:t xml:space="preserve"> </w:t>
      </w:r>
      <w:r>
        <w:t xml:space="preserve">effort to these provinces maximises the rate of new records but adds little to</w:t>
      </w:r>
      <w:r>
        <w:t xml:space="preserve"> </w:t>
      </w:r>
      <w:r>
        <w:t xml:space="preserve">what is already well observed. The more informative targets are units where high</w:t>
      </w:r>
      <w:r>
        <w:t xml:space="preserve"> </w:t>
      </w:r>
      <w:r>
        <w:t xml:space="preserve">projected climatic exposure coincides with a current effort gap: there, modest</w:t>
      </w:r>
      <w:r>
        <w:t xml:space="preserve"> </w:t>
      </w:r>
      <w:r>
        <w:t xml:space="preserve">additional effort converts latent redistribution into evidence and most reduces</w:t>
      </w:r>
      <w:r>
        <w:t xml:space="preserve"> </w:t>
      </w:r>
      <w:r>
        <w:t xml:space="preserve">uncertainty. We therefore recommend prioritising on the product of climatic</w:t>
      </w:r>
      <w:r>
        <w:t xml:space="preserve"> </w:t>
      </w:r>
      <w:r>
        <w:t xml:space="preserve">exposure and effort deficit, and reporting forecast uncertainty alongside the</w:t>
      </w:r>
      <w:r>
        <w:t xml:space="preserve"> </w:t>
      </w:r>
      <w:r>
        <w:t xml:space="preserve">point hazard, rather than ranking units on projected hazard alone.</w:t>
      </w:r>
    </w:p>
    <w:bookmarkEnd w:id="26"/>
    <w:bookmarkStart w:id="27" w:name="generality-beyond-birds-in-china"/>
    <w:p>
      <w:pPr>
        <w:pStyle w:val="Heading3"/>
      </w:pPr>
      <w:r>
        <w:t xml:space="preserve">Generality beyond birds in China</w:t>
      </w:r>
    </w:p>
    <w:p>
      <w:pPr>
        <w:pStyle w:val="FirstParagraph"/>
      </w:pPr>
      <w:r>
        <w:t xml:space="preserve">We demonstrate the framework on one taxon in one country, but neither the</w:t>
      </w:r>
      <w:r>
        <w:t xml:space="preserve"> </w:t>
      </w:r>
      <w:r>
        <w:t xml:space="preserve">mechanism nor the method is China- or bird-specific. The visibility argument —</w:t>
      </w:r>
      <w:r>
        <w:t xml:space="preserve"> </w:t>
      </w:r>
      <w:r>
        <w:t xml:space="preserve">that a record requires ecological exposure and observation to coincide</w:t>
      </w:r>
      <w:r>
        <w:t xml:space="preserve"> </w:t>
      </w:r>
      <w:r>
        <w:t xml:space="preserve">multiplicatively — applies wherever occurrence data are assembled under uneven and</w:t>
      </w:r>
      <w:r>
        <w:t xml:space="preserve"> </w:t>
      </w:r>
      <w:r>
        <w:t xml:space="preserve">growing effort, which is to say essentially all biodiversity informatics. The two</w:t>
      </w:r>
      <w:r>
        <w:t xml:space="preserve"> </w:t>
      </w:r>
      <w:r>
        <w:t xml:space="preserve">transferable contributions are method-level and travel directly: the</w:t>
      </w:r>
      <w:r>
        <w:t xml:space="preserve"> </w:t>
      </w:r>
      <w:r>
        <w:t xml:space="preserve">discrete-time hazard formulation of "new records," and the interaction-versus-offset</w:t>
      </w:r>
      <w:r>
        <w:t xml:space="preserve"> </w:t>
      </w:r>
      <w:r>
        <w:t xml:space="preserve">test that distinguishes effort-as-moderator from effort-as-scaling. China and</w:t>
      </w:r>
      <w:r>
        <w:t xml:space="preserve"> </w:t>
      </w:r>
      <w:r>
        <w:t xml:space="preserve">birds are a demanding rather than a convenient case, combining steep climatic</w:t>
      </w:r>
      <w:r>
        <w:t xml:space="preserve"> </w:t>
      </w:r>
      <w:r>
        <w:t xml:space="preserve">gradients with order-of-magnitude effort growth, so a positive result here is</w:t>
      </w:r>
      <w:r>
        <w:t xml:space="preserve"> </w:t>
      </w:r>
      <w:r>
        <w:t xml:space="preserve">informative about the general phenomenon. We nonetheless treat broad generality as</w:t>
      </w:r>
      <w:r>
        <w:t xml:space="preserve"> </w:t>
      </w:r>
      <w:r>
        <w:t xml:space="preserve">a hypothesis to be tested: the natural next steps are replication in a second</w:t>
      </w:r>
      <w:r>
        <w:t xml:space="preserve"> </w:t>
      </w:r>
      <w:r>
        <w:t xml:space="preserve">taxon with contrasting detectability (for example plants or insects) and in a</w:t>
      </w:r>
      <w:r>
        <w:t xml:space="preserve"> </w:t>
      </w:r>
      <w:r>
        <w:t xml:space="preserve">region with a different effort trajectory, which we flag as a pre-registered</w:t>
      </w:r>
      <w:r>
        <w:t xml:space="preserve"> </w:t>
      </w:r>
      <w:r>
        <w:t xml:space="preserve">extension rather than a claim made here.</w:t>
      </w:r>
    </w:p>
    <w:bookmarkEnd w:id="27"/>
    <w:bookmarkStart w:id="28" w:name="limitations"/>
    <w:p>
      <w:pPr>
        <w:pStyle w:val="Heading3"/>
      </w:pPr>
      <w:r>
        <w:t xml:space="preserve">Limitations</w:t>
      </w:r>
    </w:p>
    <w:p>
      <w:pPr>
        <w:pStyle w:val="FirstParagraph"/>
      </w:pPr>
      <w:r>
        <w:t xml:space="preserve">Six limitations bound these conclusions, and we state the most serious first.</w:t>
      </w:r>
    </w:p>
    <w:p>
      <w:pPr>
        <w:pStyle w:val="BodyText"/>
      </w:pPr>
      <w:r>
        <w:rPr>
          <w:b/>
          <w:bCs/>
        </w:rPr>
        <w:t xml:space="preserve">Endogeneity of effort.</w:t>
      </w:r>
      <w:r>
        <w:t xml:space="preserve"> </w:t>
      </w:r>
      <w:r>
        <w:t xml:space="preserve">Effort is not strictly exogenous: observers</w:t>
      </w:r>
      <w:r>
        <w:t xml:space="preserve"> </w:t>
      </w:r>
      <w:r>
        <w:t xml:space="preserve">preferentially visit places with recent notable records, and a new record can</w:t>
      </w:r>
      <w:r>
        <w:t xml:space="preserve"> </w:t>
      </w:r>
      <w:r>
        <w:t xml:space="preserve">attract subsequent effort. We addressed the simplest form of this — concurrent</w:t>
      </w:r>
      <w:r>
        <w:t xml:space="preserve"> </w:t>
      </w:r>
      <w:r>
        <w:t xml:space="preserve">reverse causation — with the one-year effort lag, which preserved the interaction</w:t>
      </w:r>
      <w:r>
        <w:t xml:space="preserve"> </w:t>
      </w:r>
      <w:r>
        <w:t xml:space="preserve">(Table 3); effort measured before the event year cannot respond to that event.</w:t>
      </w:r>
      <w:r>
        <w:t xml:space="preserve"> </w:t>
      </w:r>
      <w:r>
        <w:t xml:space="preserve">What the lag does not remove is confounding from slow-moving, unmeasured</w:t>
      </w:r>
      <w:r>
        <w:t xml:space="preserve"> </w:t>
      </w:r>
      <w:r>
        <w:t xml:space="preserve">province-level traits that make a region simultaneously well-watched and</w:t>
      </w:r>
      <w:r>
        <w:t xml:space="preserve"> </w:t>
      </w:r>
      <w:r>
        <w:t xml:space="preserve">climatically dynamic. Stronger identification would come from an external</w:t>
      </w:r>
      <w:r>
        <w:t xml:space="preserve"> </w:t>
      </w:r>
      <w:r>
        <w:t xml:space="preserve">instrument for effort (e.g. human-population or road density) or a</w:t>
      </w:r>
      <w:r>
        <w:t xml:space="preserve"> </w:t>
      </w:r>
      <w:r>
        <w:t xml:space="preserve">quasi-experiment in effort allocation; we regard the lag as a strong but not</w:t>
      </w:r>
      <w:r>
        <w:t xml:space="preserve"> </w:t>
      </w:r>
      <w:r>
        <w:t xml:space="preserve">complete defense and retain "moderator" as a statement about the record-generating</w:t>
      </w:r>
      <w:r>
        <w:t xml:space="preserve"> </w:t>
      </w:r>
      <w:r>
        <w:t xml:space="preserve">model that is now also temporally ordered, while flagging full causal</w:t>
      </w:r>
      <w:r>
        <w:t xml:space="preserve"> </w:t>
      </w:r>
      <w:r>
        <w:t xml:space="preserve">identification as open.</w:t>
      </w:r>
    </w:p>
    <w:p>
      <w:pPr>
        <w:pStyle w:val="BodyText"/>
      </w:pPr>
      <w:r>
        <w:rPr>
          <w:b/>
          <w:bCs/>
        </w:rPr>
        <w:t xml:space="preserve">Interaction slope varies by trait.</w:t>
      </w:r>
      <w:r>
        <w:t xml:space="preserve"> </w:t>
      </w:r>
      <w:r>
        <w:t xml:space="preserve">The headline model estimates one</w:t>
      </w:r>
      <w:r>
        <w:t xml:space="preserve"> </w:t>
      </w:r>
      <w:r>
        <w:t xml:space="preserve">climate-by-effort slope across species; we partly relaxed this by stratifying on</w:t>
      </w:r>
      <w:r>
        <w:t xml:space="preserve"> </w:t>
      </w:r>
      <w:r>
        <w:t xml:space="preserve">migratory strategy (Fig. 9a), which showed the interaction is general but</w:t>
      </w:r>
      <w:r>
        <w:t xml:space="preserve"> </w:t>
      </w:r>
      <w:r>
        <w:t xml:space="preserve">strongest in residents (HR = 1.43) and weaker in migrants (≈ 1.25). Finer</w:t>
      </w:r>
      <w:r>
        <w:t xml:space="preserve"> </w:t>
      </w:r>
      <w:r>
        <w:t xml:space="preserve">trait- or phylogeny-structured slopes remain a natural extension, and the residual</w:t>
      </w:r>
      <w:r>
        <w:t xml:space="preserve"> </w:t>
      </w:r>
      <w:r>
        <w:t xml:space="preserve">movement/stochastic component of vagrant occurrences is not explicitly modelled.</w:t>
      </w:r>
    </w:p>
    <w:p>
      <w:pPr>
        <w:pStyle w:val="BodyText"/>
      </w:pPr>
      <w:r>
        <w:rPr>
          <w:b/>
          <w:bCs/>
        </w:rPr>
        <w:t xml:space="preserve">Species-pool dependence.</w:t>
      </w:r>
      <w:r>
        <w:t xml:space="preserve"> </w:t>
      </w:r>
      <w:r>
        <w:t xml:space="preserve">The relaxed analysis shows the relative weight of</w:t>
      </w:r>
      <w:r>
        <w:t xml:space="preserve"> </w:t>
      </w:r>
      <w:r>
        <w:t xml:space="preserve">interaction versus direct effort depends on how the species pool is defined; the</w:t>
      </w:r>
      <w:r>
        <w:t xml:space="preserve"> </w:t>
      </w:r>
      <w:r>
        <w:t xml:space="preserve">headline belongs to a well-modelled species core, not to all birds, and new</w:t>
      </w:r>
      <w:r>
        <w:t xml:space="preserve"> </w:t>
      </w:r>
      <w:r>
        <w:t xml:space="preserve">records mix genuine colonisers with vagrants and taxonomic revisions.</w:t>
      </w:r>
    </w:p>
    <w:p>
      <w:pPr>
        <w:pStyle w:val="BodyText"/>
      </w:pPr>
      <w:r>
        <w:rPr>
          <w:b/>
          <w:bCs/>
        </w:rPr>
        <w:t xml:space="preserve">Effort and emission scenarios.</w:t>
      </w:r>
      <w:r>
        <w:t xml:space="preserve"> </w:t>
      </w:r>
      <w:r>
        <w:t xml:space="preserve">The multi-scale plug-in surfaces (Figs 6–8b)</w:t>
      </w:r>
      <w:r>
        <w:t xml:space="preserve"> </w:t>
      </w:r>
      <w:r>
        <w:t xml:space="preserve">project a CMIP6 warming ensemble together with</w:t>
      </w:r>
      <w:r>
        <w:t xml:space="preserve"> </w:t>
      </w:r>
      <w:r>
        <w:rPr>
          <w:b/>
          <w:bCs/>
        </w:rPr>
        <w:t xml:space="preserve">SSP-differentiated effort growth</w:t>
      </w:r>
      <w:r>
        <w:t xml:space="preserve"> </w:t>
      </w:r>
      <w:r>
        <w:t xml:space="preserve">(+0.3 SD/decade under SSP245, +0.6 under SSP585, tying citizen-science effort to</w:t>
      </w:r>
      <w:r>
        <w:t xml:space="preserve"> </w:t>
      </w:r>
      <w:r>
        <w:t xml:space="preserve">socioeconomic development); the province-level Figure 5 instead holds effort at</w:t>
      </w:r>
      <w:r>
        <w:t xml:space="preserve"> </w:t>
      </w:r>
      <w:r>
        <w:t xml:space="preserve">2024 as a conservative baseline. Effort growth is a genuine uncertainty</w:t>
      </w:r>
      <w:r>
        <w:t xml:space="preserve"> </w:t>
      </w:r>
      <w:r>
        <w:t xml:space="preserve">represented here by two development-linked trajectories rather than a full</w:t>
      </w:r>
      <w:r>
        <w:t xml:space="preserve"> </w:t>
      </w:r>
      <w:r>
        <w:t xml:space="preserve">effort-scenario ensemble; more conservative effort assumptions would keep future</w:t>
      </w:r>
      <w:r>
        <w:t xml:space="preserve"> </w:t>
      </w:r>
      <w:r>
        <w:t xml:space="preserve">records more concentrated in currently-surveyed regions.</w:t>
      </w:r>
    </w:p>
    <w:p>
      <w:pPr>
        <w:pStyle w:val="BodyText"/>
      </w:pPr>
      <w:r>
        <w:rPr>
          <w:b/>
          <w:bCs/>
        </w:rPr>
        <w:t xml:space="preserve">Province Figure 5 frozen-effort baseline.</w:t>
      </w:r>
      <w:r>
        <w:t xml:space="preserve"> </w:t>
      </w:r>
      <w:r>
        <w:t xml:space="preserve">That projection holds effort at 2024 and varies only</w:t>
      </w:r>
      <w:r>
        <w:t xml:space="preserve"> </w:t>
      </w:r>
      <w:r>
        <w:t xml:space="preserve">climate, which is internally in tension with the paper's own thesis; we therefore</w:t>
      </w:r>
      <w:r>
        <w:t xml:space="preserve"> </w:t>
      </w:r>
      <w:r>
        <w:t xml:space="preserve">foreground the exposure-times-effort-gap priority surface and treat absolute</w:t>
      </w:r>
      <w:r>
        <w:t xml:space="preserve"> </w:t>
      </w:r>
      <w:r>
        <w:t xml:space="preserve">future maps as scenario context, not forecasts of biological change.</w:t>
      </w:r>
    </w:p>
    <w:p>
      <w:pPr>
        <w:pStyle w:val="BodyText"/>
      </w:pPr>
      <w:r>
        <w:rPr>
          <w:b/>
          <w:bCs/>
        </w:rPr>
        <w:t xml:space="preserve">Cross-scale non-comparability.</w:t>
      </w:r>
      <w:r>
        <w:t xml:space="preserve"> </w:t>
      </w:r>
      <w:r>
        <w:t xml:space="preserve">Prefecture and county models use different</w:t>
      </w:r>
      <w:r>
        <w:t xml:space="preserve"> </w:t>
      </w:r>
      <w:r>
        <w:t xml:space="preserve">baseline rates from the province model, so absolute hazard values are not</w:t>
      </w:r>
      <w:r>
        <w:t xml:space="preserve"> </w:t>
      </w:r>
      <w:r>
        <w:t xml:space="preserve">comparable across scales; only the sign and relative attenuation of the</w:t>
      </w:r>
      <w:r>
        <w:t xml:space="preserve"> </w:t>
      </w:r>
      <w:r>
        <w:t xml:space="preserve">interaction are interpreted across scales.</w:t>
      </w:r>
    </w:p>
    <w:p>
      <w:pPr>
        <w:pStyle w:val="BodyText"/>
      </w:pPr>
      <w:r>
        <w:rPr>
          <w:b/>
          <w:bCs/>
        </w:rPr>
        <w:t xml:space="preserve">Ecological-grain surface is a prediction, not an independent estimate.</w:t>
      </w:r>
      <w:r>
        <w:t xml:space="preserve"> </w:t>
      </w:r>
      <w:r>
        <w:t xml:space="preserve">New</w:t>
      </w:r>
      <w:r>
        <w:t xml:space="preserve"> </w:t>
      </w:r>
      <w:r>
        <w:t xml:space="preserve">records are recorded at province resolution, so the model is fitted at province</w:t>
      </w:r>
      <w:r>
        <w:t xml:space="preserve"> </w:t>
      </w:r>
      <w:r>
        <w:t xml:space="preserve">scale and the 100 km grid surface (Fig. 8) is a downscaled</w:t>
      </w:r>
      <w:r>
        <w:t xml:space="preserve"> </w:t>
      </w:r>
      <w:r>
        <w:rPr>
          <w:i/>
          <w:iCs/>
        </w:rPr>
        <w:t xml:space="preserve">plug-in</w:t>
      </w:r>
      <w:r>
        <w:t xml:space="preserve"> </w:t>
      </w:r>
      <w:r>
        <w:t xml:space="preserve">onto</w:t>
      </w:r>
      <w:r>
        <w:t xml:space="preserve"> </w:t>
      </w:r>
      <w:r>
        <w:t xml:space="preserve">grid-native CRU temperature anomaly and merged survey effort. It inherits the</w:t>
      </w:r>
      <w:r>
        <w:t xml:space="preserve"> </w:t>
      </w:r>
      <w:r>
        <w:t xml:space="preserve">province relationship by construction and is a relative hazard surface</w:t>
      </w:r>
      <w:r>
        <w:t xml:space="preserve"> </w:t>
      </w:r>
      <w:r>
        <w:t xml:space="preserve">(grid-native standardisation, province slopes), so absolute magnitudes are not</w:t>
      </w:r>
      <w:r>
        <w:t xml:space="preserve"> </w:t>
      </w:r>
      <w:r>
        <w:t xml:space="preserve">directly comparable to the province model. Futures are driven by a four-GCM CMIP6</w:t>
      </w:r>
      <w:r>
        <w:t xml:space="preserve"> </w:t>
      </w:r>
      <w:r>
        <w:t xml:space="preserve">ensemble (median warming, SSP245/585); a few high-effort cells under the largest</w:t>
      </w:r>
      <w:r>
        <w:t xml:space="preserve"> </w:t>
      </w:r>
      <w:r>
        <w:t xml:space="preserve">warming saturate toward the upper hazard bound and are percentile-clipped in</w:t>
      </w:r>
      <w:r>
        <w:t xml:space="preserve"> </w:t>
      </w:r>
      <w:r>
        <w:t xml:space="preserve">display. The two out-of-domain checks reviewers most often request — spatially</w:t>
      </w:r>
      <w:r>
        <w:t xml:space="preserve"> </w:t>
      </w:r>
      <w:r>
        <w:t xml:space="preserve">honest cross-validation and the lagged-effort endogeneity test — are reported</w:t>
      </w:r>
      <w:r>
        <w:t xml:space="preserve"> </w:t>
      </w:r>
      <w:r>
        <w:t xml:space="preserve">above (sobering and clarifying respectively).</w:t>
      </w:r>
    </w:p>
    <w:bookmarkEnd w:id="28"/>
    <w:bookmarkStart w:id="29" w:name="conclusion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Across continental China, climate exposure and survey effort interact, rather</w:t>
      </w:r>
      <w:r>
        <w:t xml:space="preserve"> </w:t>
      </w:r>
      <w:r>
        <w:t xml:space="preserve">than add, to determine the hazard of new bird distribution records, and effort</w:t>
      </w:r>
      <w:r>
        <w:t xml:space="preserve"> </w:t>
      </w:r>
      <w:r>
        <w:t xml:space="preserve">acts as a moderator of climatic visibility rather than a scaling factor on</w:t>
      </w:r>
      <w:r>
        <w:t xml:space="preserve"> </w:t>
      </w:r>
      <w:r>
        <w:t xml:space="preserve">records. The interaction is strong and stable in a conservative, ecologically</w:t>
      </w:r>
      <w:r>
        <w:t xml:space="preserve"> </w:t>
      </w:r>
      <w:r>
        <w:t xml:space="preserve">interpretable species core, persists under a fifteen-fold risk-set expansion at</w:t>
      </w:r>
      <w:r>
        <w:t xml:space="preserve"> </w:t>
      </w:r>
      <w:r>
        <w:t xml:space="preserve">province scale, attenuates without reversing toward finer scales, and gives way</w:t>
      </w:r>
      <w:r>
        <w:t xml:space="preserve"> </w:t>
      </w:r>
      <w:r>
        <w:t xml:space="preserve">to effort-density discovery beyond the well-modelled core. New distribution</w:t>
      </w:r>
      <w:r>
        <w:t xml:space="preserve"> </w:t>
      </w:r>
      <w:r>
        <w:t xml:space="preserve">records are best treated as effort-moderated visibility events. Doing so improves</w:t>
      </w:r>
      <w:r>
        <w:t xml:space="preserve"> </w:t>
      </w:r>
      <w:r>
        <w:t xml:space="preserve">inference about climate-associated range shifts and provides a defensible basis</w:t>
      </w:r>
      <w:r>
        <w:t xml:space="preserve"> </w:t>
      </w:r>
      <w:r>
        <w:t xml:space="preserve">for allocating monitoring effort where it is most informative under climate</w:t>
      </w:r>
      <w:r>
        <w:t xml:space="preserve"> </w:t>
      </w:r>
      <w:r>
        <w:t xml:space="preserve">change.</w:t>
      </w:r>
    </w:p>
    <w:bookmarkEnd w:id="29"/>
    <w:bookmarkEnd w:id="30"/>
    <w:bookmarkStart w:id="39" w:name="methods"/>
    <w:p>
      <w:pPr>
        <w:pStyle w:val="Heading2"/>
      </w:pPr>
      <w:r>
        <w:t xml:space="preserve">Methods</w:t>
      </w:r>
    </w:p>
    <w:bookmarkStart w:id="31" w:name="study-domain-and-response-variable"/>
    <w:p>
      <w:pPr>
        <w:pStyle w:val="Heading3"/>
      </w:pPr>
      <w:r>
        <w:t xml:space="preserve">Study domain and response variable</w:t>
      </w:r>
    </w:p>
    <w:p>
      <w:pPr>
        <w:pStyle w:val="FirstParagraph"/>
      </w:pPr>
      <w:r>
        <w:t xml:space="preserve">The study covered 32 mainland provincial units of China (excluding Hong Kong,</w:t>
      </w:r>
      <w:r>
        <w:t xml:space="preserve"> </w:t>
      </w:r>
      <w:r>
        <w:t xml:space="preserve">Macau and Taiwan), 2002-2024. The response was the first recorded arrival of a</w:t>
      </w:r>
      <w:r>
        <w:t xml:space="preserve"> </w:t>
      </w:r>
      <w:r>
        <w:t xml:space="preserve">species in a spatial unit and year, encoded as a binary event in a discrete-time</w:t>
      </w:r>
      <w:r>
        <w:t xml:space="preserve"> </w:t>
      </w:r>
      <w:r>
        <w:t xml:space="preserve">risk set. A row in the province risk set is a species-by-province-by-year</w:t>
      </w:r>
      <w:r>
        <w:t xml:space="preserve"> </w:t>
      </w:r>
      <w:r>
        <w:t xml:space="preserve">combination considered at risk of a new record before the event year; once a</w:t>
      </w:r>
      <w:r>
        <w:t xml:space="preserve"> </w:t>
      </w:r>
      <w:r>
        <w:t xml:space="preserve">species records its first arrival in a unit, that unit leaves the species' risk</w:t>
      </w:r>
      <w:r>
        <w:t xml:space="preserve"> </w:t>
      </w:r>
      <w:r>
        <w:t xml:space="preserve">set in subsequent years.</w:t>
      </w:r>
    </w:p>
    <w:bookmarkEnd w:id="31"/>
    <w:bookmarkStart w:id="32" w:name="conservative-and-relaxed-risk-sets"/>
    <w:p>
      <w:pPr>
        <w:pStyle w:val="Heading3"/>
      </w:pPr>
      <w:r>
        <w:t xml:space="preserve">Conservative and relaxed risk sets</w:t>
      </w:r>
    </w:p>
    <w:p>
      <w:pPr>
        <w:pStyle w:val="FirstParagraph"/>
      </w:pPr>
      <w:r>
        <w:t xml:space="preserve">The conservative (headline) risk set followed an SDM-filtered candidate set: for</w:t>
      </w:r>
      <w:r>
        <w:t xml:space="preserve"> </w:t>
      </w:r>
      <w:r>
        <w:t xml:space="preserve">each species we retained provinces where the species' modelled potential</w:t>
      </w:r>
      <w:r>
        <w:t xml:space="preserve"> </w:t>
      </w:r>
      <w:r>
        <w:t xml:space="preserve">distribution indicated plausible presence and where no prior record existed,</w:t>
      </w:r>
      <w:r>
        <w:t xml:space="preserve"> </w:t>
      </w:r>
      <w:r>
        <w:t xml:space="preserve">then kept rows with complete climate and effort information. This yielded 12,813</w:t>
      </w:r>
      <w:r>
        <w:t xml:space="preserve"> </w:t>
      </w:r>
      <w:r>
        <w:t xml:space="preserve">rows, 333 species and 512 events.</w:t>
      </w:r>
    </w:p>
    <w:p>
      <w:pPr>
        <w:pStyle w:val="BodyText"/>
      </w:pPr>
      <w:r>
        <w:t xml:space="preserve">The SDM and the hazard model address different questions, which avoids</w:t>
      </w:r>
      <w:r>
        <w:t xml:space="preserve"> </w:t>
      </w:r>
      <w:r>
        <w:t xml:space="preserve">circularity. The SDM defines</w:t>
      </w:r>
      <w:r>
        <w:t xml:space="preserve"> </w:t>
      </w:r>
      <w:r>
        <w:rPr>
          <w:i/>
          <w:iCs/>
        </w:rPr>
        <w:t xml:space="preserve">candidacy</w:t>
      </w:r>
      <w:r>
        <w:t xml:space="preserve"> </w:t>
      </w:r>
      <w:r>
        <w:t xml:space="preserve">— the static set of places where a</w:t>
      </w:r>
      <w:r>
        <w:t xml:space="preserve"> </w:t>
      </w:r>
      <w:r>
        <w:t xml:space="preserve">species could plausibly occur — and uses long-term climatology as input. The</w:t>
      </w:r>
      <w:r>
        <w:t xml:space="preserve"> </w:t>
      </w:r>
      <w:r>
        <w:t xml:space="preserve">hazard model conditions on candidacy and then tests</w:t>
      </w:r>
      <w:r>
        <w:t xml:space="preserve"> </w:t>
      </w:r>
      <w:r>
        <w:rPr>
          <w:i/>
          <w:iCs/>
        </w:rPr>
        <w:t xml:space="preserve">timing</w:t>
      </w:r>
      <w:r>
        <w:t xml:space="preserve"> </w:t>
      </w:r>
      <w:r>
        <w:t xml:space="preserve">— when, within the</w:t>
      </w:r>
      <w:r>
        <w:t xml:space="preserve"> </w:t>
      </w:r>
      <w:r>
        <w:t xml:space="preserve">2002-2024 window, a first record appears — using the year-to-year temperature</w:t>
      </w:r>
      <w:r>
        <w:t xml:space="preserve"> </w:t>
      </w:r>
      <w:r>
        <w:t xml:space="preserve">anomaly/gradient and standardised annual effort as time-varying predictors. The</w:t>
      </w:r>
      <w:r>
        <w:t xml:space="preserve"> </w:t>
      </w:r>
      <w:r>
        <w:t xml:space="preserve">interaction is therefore identified from within-candidate temporal variation in</w:t>
      </w:r>
      <w:r>
        <w:t xml:space="preserve"> </w:t>
      </w:r>
      <w:r>
        <w:t xml:space="preserve">anomalies and effort, not from the static SDM climate inputs that determined</w:t>
      </w:r>
      <w:r>
        <w:t xml:space="preserve"> </w:t>
      </w:r>
      <w:r>
        <w:t xml:space="preserve">candidacy; a species' inclusion does not predetermine the sign or timing of its</w:t>
      </w:r>
      <w:r>
        <w:t xml:space="preserve"> </w:t>
      </w:r>
      <w:r>
        <w:t xml:space="preserve">record hazard. The relaxed risk set was built to stress-test</w:t>
      </w:r>
      <w:r>
        <w:t xml:space="preserve"> </w:t>
      </w:r>
      <w:r>
        <w:t xml:space="preserve">the conservative filter through three changes: adopting the loosest SDM</w:t>
      </w:r>
      <w:r>
        <w:t xml:space="preserve"> </w:t>
      </w:r>
      <w:r>
        <w:t xml:space="preserve">binarisation threshold; force-including every species-province pair with at least</w:t>
      </w:r>
      <w:r>
        <w:t xml:space="preserve"> </w:t>
      </w:r>
      <w:r>
        <w:t xml:space="preserve">one observed 2002-2024 event (an observed record being direct evidence of</w:t>
      </w:r>
      <w:r>
        <w:t xml:space="preserve"> </w:t>
      </w:r>
      <w:r>
        <w:t xml:space="preserve">plausible presence that overrides the SDM prior); and restricting the species</w:t>
      </w:r>
      <w:r>
        <w:t xml:space="preserve"> </w:t>
      </w:r>
      <w:r>
        <w:t xml:space="preserve">pool to SDM-modelled species. The relaxed candidate set comprised 8,931</w:t>
      </w:r>
      <w:r>
        <w:t xml:space="preserve"> </w:t>
      </w:r>
      <w:r>
        <w:t xml:space="preserve">species-province pairs and, after complete-case filtering, 188,870 rows, 463</w:t>
      </w:r>
      <w:r>
        <w:t xml:space="preserve"> </w:t>
      </w:r>
      <w:r>
        <w:t xml:space="preserve">species and 817 events. An attrition audit of the raw stream (930 events, 519</w:t>
      </w:r>
      <w:r>
        <w:t xml:space="preserve"> </w:t>
      </w:r>
      <w:r>
        <w:t xml:space="preserve">species) records each filtering step in</w:t>
      </w:r>
      <w:r>
        <w:t xml:space="preserve"> </w:t>
      </w:r>
      <w:r>
        <w:rPr>
          <w:rStyle w:val="VerbatimChar"/>
        </w:rPr>
        <w:t xml:space="preserve">results/diagnostics/table_riskset_v3_attrition.csv</w:t>
      </w:r>
      <w:r>
        <w:t xml:space="preserve">.</w:t>
      </w:r>
    </w:p>
    <w:bookmarkEnd w:id="32"/>
    <w:bookmarkStart w:id="33" w:name="climate-variables"/>
    <w:p>
      <w:pPr>
        <w:pStyle w:val="Heading3"/>
      </w:pPr>
      <w:r>
        <w:t xml:space="preserve">Climate variables</w:t>
      </w:r>
    </w:p>
    <w:p>
      <w:pPr>
        <w:pStyle w:val="FirstParagraph"/>
      </w:pPr>
      <w:r>
        <w:t xml:space="preserve">Climate covariates were derived from gridded products (WorldClim 2.1 and CHELSA</w:t>
      </w:r>
      <w:r>
        <w:t xml:space="preserve"> </w:t>
      </w:r>
      <w:r>
        <w:t xml:space="preserve">v2.1; Fick &amp; Hijmans 2017; Karger et al. 2017) and aggregated to the spatial</w:t>
      </w:r>
      <w:r>
        <w:t xml:space="preserve"> </w:t>
      </w:r>
      <w:r>
        <w:t xml:space="preserve">unit of each analysis by area-weighted means. For the grid-native surface</w:t>
      </w:r>
      <w:r>
        <w:t xml:space="preserve"> </w:t>
      </w:r>
      <w:r>
        <w:t xml:space="preserve">(Fig. 8) the time-varying temperature anomaly was computed per 100 km cell from</w:t>
      </w:r>
      <w:r>
        <w:t xml:space="preserve"> </w:t>
      </w:r>
      <w:r>
        <w:t xml:space="preserve">CRU TS 4.09 monthly temperature (Harris et al. 2020), as the annual mean minus a</w:t>
      </w:r>
      <w:r>
        <w:t xml:space="preserve"> </w:t>
      </w:r>
      <w:r>
        <w:t xml:space="preserve">2002–2010 baseline, and grid-cell survey effort was taken from the merged</w:t>
      </w:r>
      <w:r>
        <w:t xml:space="preserve"> </w:t>
      </w:r>
      <w:r>
        <w:t xml:space="preserve">eBird/GBIF + China-Birdwatch panel (</w:t>
      </w:r>
      <w:r>
        <w:rPr>
          <w:rStyle w:val="VerbatimChar"/>
        </w:rPr>
        <w:t xml:space="preserve">table_effort_by_grid_year_source_100km.csv</w:t>
      </w:r>
      <w:r>
        <w:t xml:space="preserve">,</w:t>
      </w:r>
      <w:r>
        <w:t xml:space="preserve"> </w:t>
      </w:r>
      <w:r>
        <w:t xml:space="preserve">"Combined" source), correcting an earlier grid effort layer that had been built</w:t>
      </w:r>
      <w:r>
        <w:t xml:space="preserve"> </w:t>
      </w:r>
      <w:r>
        <w:t xml:space="preserve">from sparse new-record coordinates. The climate set comprised</w:t>
      </w:r>
      <w:r>
        <w:t xml:space="preserve"> </w:t>
      </w:r>
      <w:r>
        <w:t xml:space="preserve">temperature and precipitation anomalies, climate velocity (the spatial rate at</w:t>
      </w:r>
      <w:r>
        <w:t xml:space="preserve"> </w:t>
      </w:r>
      <w:r>
        <w:t xml:space="preserve">which a species must move to track its climate; Loarie et al. 2009), warming rate</w:t>
      </w:r>
      <w:r>
        <w:t xml:space="preserve"> </w:t>
      </w:r>
      <w:r>
        <w:t xml:space="preserve">and Mahalanobis climate displacement, computed against a multi-decadal baseline.</w:t>
      </w:r>
      <w:r>
        <w:t xml:space="preserve"> </w:t>
      </w:r>
      <w:r>
        <w:t xml:space="preserve">Administrative-unit analyses used a time-resolved temperature-gradient metric</w:t>
      </w:r>
      <w:r>
        <w:t xml:space="preserve"> </w:t>
      </w:r>
      <w:r>
        <w:t xml:space="preserve">aligned to the annual risk set. Grid future climate used a four-GCM CMIP6 ensemble</w:t>
      </w:r>
      <w:r>
        <w:t xml:space="preserve"> </w:t>
      </w:r>
      <w:r>
        <w:t xml:space="preserve">(WorldClim 1.0 downscaled projections, 10′; ACCESS-CM2, MPI-ESM1-2-HR, MIROC6,</w:t>
      </w:r>
      <w:r>
        <w:t xml:space="preserve"> </w:t>
      </w:r>
      <w:r>
        <w:t xml:space="preserve">UKESM1-0-LL; EC-Earth3 unavailable at this resolution; Eyring et al. 2016): per</w:t>
      </w:r>
      <w:r>
        <w:t xml:space="preserve"> </w:t>
      </w:r>
      <w:r>
        <w:t xml:space="preserve">cell we took the median GCM warming (future minus WorldClim 1970–2000 baseline</w:t>
      </w:r>
      <w:r>
        <w:t xml:space="preserve"> </w:t>
      </w:r>
      <w:r>
        <w:t xml:space="preserve">bio1) under SSP245 and SSP585 for 2021–2040, 2041–2060 and 2061–2080, added it to</w:t>
      </w:r>
      <w:r>
        <w:t xml:space="preserve"> </w:t>
      </w:r>
      <w:r>
        <w:t xml:space="preserve">the CRU present anomaly, and re-expressed it on the model scale. A 50 km surface</w:t>
      </w:r>
      <w:r>
        <w:t xml:space="preserve"> </w:t>
      </w:r>
      <w:r>
        <w:t xml:space="preserve">(Fig. 8b) used the same construction with effort aggregated from the 10 km merged</w:t>
      </w:r>
      <w:r>
        <w:t xml:space="preserve"> </w:t>
      </w:r>
      <w:r>
        <w:t xml:space="preserve">panel.</w:t>
      </w:r>
    </w:p>
    <w:bookmarkEnd w:id="33"/>
    <w:bookmarkStart w:id="34" w:name="X37f70ea4e6afb48fa8cd6cf4f21e7268a7a2244"/>
    <w:p>
      <w:pPr>
        <w:pStyle w:val="Heading3"/>
      </w:pPr>
      <w:r>
        <w:t xml:space="preserve">Effort variables and the moderation-versus-scaling test</w:t>
      </w:r>
    </w:p>
    <w:p>
      <w:pPr>
        <w:pStyle w:val="FirstParagraph"/>
      </w:pPr>
      <w:r>
        <w:t xml:space="preserve">Survey effort was represented by four metrics: log record counts, log observer</w:t>
      </w:r>
      <w:r>
        <w:t xml:space="preserve"> </w:t>
      </w:r>
      <w:r>
        <w:t xml:space="preserve">visits (the headline, closest to a sampling-pressure interpretation), a</w:t>
      </w:r>
      <w:r>
        <w:t xml:space="preserve"> </w:t>
      </w:r>
      <w:r>
        <w:t xml:space="preserve">principal-component composite of raw effort variables, and log birding days. All</w:t>
      </w:r>
      <w:r>
        <w:t xml:space="preserve"> </w:t>
      </w:r>
      <w:r>
        <w:t xml:space="preserve">additive and interaction models used within-year standardised effort. For the</w:t>
      </w:r>
      <w:r>
        <w:t xml:space="preserve"> </w:t>
      </w:r>
      <w:r>
        <w:t xml:space="preserve">offset model (M5), effort instead entered on the raw log-rate scale as</w:t>
      </w:r>
      <w:r>
        <w:t xml:space="preserve"> </w:t>
      </w:r>
      <w:r>
        <w:t xml:space="preserve">log(person-hours + 1) with its coefficient fixed at one, the formal encoding of</w:t>
      </w:r>
      <w:r>
        <w:t xml:space="preserve"> </w:t>
      </w:r>
      <w:r>
        <w:t xml:space="preserve">effort as a multiplicative scaling of records. Standardising an offset would</w:t>
      </w:r>
      <w:r>
        <w:t xml:space="preserve"> </w:t>
      </w:r>
      <w:r>
        <w:t xml:space="preserve">change its scale and break the rate interpretation, so the raw-scale offset is</w:t>
      </w:r>
      <w:r>
        <w:t xml:space="preserve"> </w:t>
      </w:r>
      <w:r>
        <w:t xml:space="preserve">treated as a distinct model rather than as a correction applied to the others.</w:t>
      </w:r>
      <w:r>
        <w:t xml:space="preserve"> </w:t>
      </w:r>
      <w:r>
        <w:t xml:space="preserve">The contrast between M4 and M5 is the moderation-versus-scaling test.</w:t>
      </w:r>
    </w:p>
    <w:bookmarkEnd w:id="34"/>
    <w:bookmarkStart w:id="35" w:name="hazard-model-family"/>
    <w:p>
      <w:pPr>
        <w:pStyle w:val="Heading3"/>
      </w:pPr>
      <w:r>
        <w:t xml:space="preserve">Hazard model family</w:t>
      </w:r>
    </w:p>
    <w:p>
      <w:pPr>
        <w:pStyle w:val="FirstParagraph"/>
      </w:pPr>
      <w:r>
        <w:t xml:space="preserve">We fitted discrete-time complementary-log-log hazard models in</w:t>
      </w:r>
      <w:r>
        <w:t xml:space="preserve"> </w:t>
      </w:r>
      <w:r>
        <w:rPr>
          <w:rStyle w:val="VerbatimChar"/>
        </w:rPr>
        <w:t xml:space="preserve">glmmTMB</w:t>
      </w:r>
      <w:r>
        <w:t xml:space="preserve"> </w:t>
      </w:r>
      <w:r>
        <w:t xml:space="preserve">(Brooks et al. 2017) with crossed random intercepts for species and spatial unit:</w:t>
      </w:r>
    </w:p>
    <w:p>
      <w:pPr>
        <w:pStyle w:val="BodyText"/>
      </w:pPr>
      <w:r>
        <w:t xml:space="preserve">cloglog(π_sjt) = β₀ + X_sjt β + u_s + v_j (+ offset_sjt),</w:t>
      </w:r>
    </w:p>
    <w:p>
      <w:pPr>
        <w:pStyle w:val="BodyText"/>
      </w:pPr>
      <w:r>
        <w:t xml:space="preserve">where s indexes species, j the spatial unit, t the year, u_s ~ N(0, σ²_s) and</w:t>
      </w:r>
      <w:r>
        <w:t xml:space="preserve"> </w:t>
      </w:r>
      <w:r>
        <w:t xml:space="preserve">v_j ~ N(0, σ²_j). The model family was M0 (intercept + random effects), M1</w:t>
      </w:r>
      <w:r>
        <w:t xml:space="preserve"> </w:t>
      </w:r>
      <w:r>
        <w:t xml:space="preserve">(effort), M2 (climate), M3 (climate + effort), M4 (climate × effort) and M5</w:t>
      </w:r>
      <w:r>
        <w:t xml:space="preserve"> </w:t>
      </w:r>
      <w:r>
        <w:t xml:space="preserve">(climate + raw-effort offset). At finer scales the spatial random effect was the</w:t>
      </w:r>
      <w:r>
        <w:t xml:space="preserve"> </w:t>
      </w:r>
      <w:r>
        <w:t xml:space="preserve">corresponding administrative unit. We report hazard ratios with 95% confidence</w:t>
      </w:r>
      <w:r>
        <w:t xml:space="preserve"> </w:t>
      </w:r>
      <w:r>
        <w:t xml:space="preserve">intervals and p-values, AIC differences and Akaike weights; the primary</w:t>
      </w:r>
      <w:r>
        <w:t xml:space="preserve"> </w:t>
      </w:r>
      <w:r>
        <w:t xml:space="preserve">inferential contrasts are M4 versus M3 and M4 versus M5.</w:t>
      </w:r>
    </w:p>
    <w:bookmarkEnd w:id="35"/>
    <w:bookmarkStart w:id="36" w:name="spatial-units-and-risk-set-propagation"/>
    <w:p>
      <w:pPr>
        <w:pStyle w:val="Heading3"/>
      </w:pPr>
      <w:r>
        <w:t xml:space="preserve">Spatial units and risk-set propagation</w:t>
      </w:r>
    </w:p>
    <w:p>
      <w:pPr>
        <w:pStyle w:val="FirstParagraph"/>
      </w:pPr>
      <w:r>
        <w:t xml:space="preserve">The spatial hierarchy comprised provinces, prefectures </w:t>
      </w:r>
      <w:r>
        <w:rPr>
          <w:rFonts w:hint="eastAsia"/>
        </w:rPr>
        <w:t xml:space="preserve">(市),</w:t>
      </w:r>
      <w:r>
        <w:t xml:space="preserve"> counties </w:t>
      </w:r>
      <w:r>
        <w:rPr>
          <w:rFonts w:hint="eastAsia"/>
        </w:rPr>
        <w:t xml:space="preserve">(县)</w:t>
      </w:r>
      <w:r>
        <w:t xml:space="preserve"> and</w:t>
      </w:r>
      <w:r>
        <w:t xml:space="preserve"> </w:t>
      </w:r>
      <w:r>
        <w:t xml:space="preserve">regular grids, with administrative polygons from the official GS(2019)1822</w:t>
      </w:r>
      <w:r>
        <w:t xml:space="preserve"> </w:t>
      </w:r>
      <w:r>
        <w:t xml:space="preserve">basemap and grids built in Albers Equal-Area projection (EPSG:4524). All maps use</w:t>
      </w:r>
      <w:r>
        <w:t xml:space="preserve"> </w:t>
      </w:r>
      <w:r>
        <w:t xml:space="preserve">this basemap and render the national boundary and the South China Sea nine-dash</w:t>
      </w:r>
      <w:r>
        <w:t xml:space="preserve"> </w:t>
      </w:r>
      <w:r>
        <w:t xml:space="preserve">line </w:t>
      </w:r>
      <w:r>
        <w:rPr>
          <w:rFonts w:hint="eastAsia"/>
        </w:rPr>
        <w:t xml:space="preserve">(南海段线)</w:t>
      </w:r>
      <w:r>
        <w:t xml:space="preserve"> per the standards of the Ministry of Natural Resources of China. Prefecture and county</w:t>
      </w:r>
      <w:r>
        <w:t xml:space="preserve"> </w:t>
      </w:r>
      <w:r>
        <w:t xml:space="preserve">analyses propagated the province-level SDM candidate set to the finer units</w:t>
      </w:r>
      <w:r>
        <w:t xml:space="preserve"> </w:t>
      </w:r>
      <w:r>
        <w:t xml:space="preserve">nested within each candidate province, preserving the biological risk-set logic</w:t>
      </w:r>
      <w:r>
        <w:t xml:space="preserve"> </w:t>
      </w:r>
      <w:r>
        <w:t xml:space="preserve">while allowing covariates and random effects to vary by finer unit. Prefecture</w:t>
      </w:r>
      <w:r>
        <w:t xml:space="preserve"> </w:t>
      </w:r>
      <w:r>
        <w:t xml:space="preserve">and county effort were computed from raw, deduplicated, geolocated survey records</w:t>
      </w:r>
      <w:r>
        <w:t xml:space="preserve"> </w:t>
      </w:r>
      <w:r>
        <w:t xml:space="preserve">spatially joined to administrative polygons and counted per unit-year, bypassing</w:t>
      </w:r>
      <w:r>
        <w:t xml:space="preserve"> </w:t>
      </w:r>
      <w:r>
        <w:t xml:space="preserve">any province broadcast. To keep the largest Cartesian risk sets tractable we</w:t>
      </w:r>
      <w:r>
        <w:t xml:space="preserve"> </w:t>
      </w:r>
      <w:r>
        <w:t xml:space="preserve">retained all event rows and sampled non-event rows (38,393 rows at prefecture,</w:t>
      </w:r>
      <w:r>
        <w:t xml:space="preserve"> </w:t>
      </w:r>
      <w:r>
        <w:t xml:space="preserve">95,453 at county in the conservative analysis), preserving event information</w:t>
      </w:r>
      <w:r>
        <w:t xml:space="preserve"> </w:t>
      </w:r>
      <w:r>
        <w:t xml:space="preserve">without memory failure.</w:t>
      </w:r>
    </w:p>
    <w:bookmarkEnd w:id="36"/>
    <w:bookmarkStart w:id="37" w:name="Xc27cf9705a478af3154f75126b54d0e54258c1a"/>
    <w:p>
      <w:pPr>
        <w:pStyle w:val="Heading3"/>
      </w:pPr>
      <w:r>
        <w:t xml:space="preserve">Diagnostics, machine learning and forecasts</w:t>
      </w:r>
    </w:p>
    <w:p>
      <w:pPr>
        <w:pStyle w:val="FirstParagraph"/>
      </w:pPr>
      <w:r>
        <w:t xml:space="preserve">Residual spatial autocorrelation was assessed by Moran's I on interaction-model</w:t>
      </w:r>
      <w:r>
        <w:t xml:space="preserve"> </w:t>
      </w:r>
      <w:r>
        <w:t xml:space="preserve">Pearson residuals at 100, 250 and 500 km distance classes. Endogeneity was probed</w:t>
      </w:r>
      <w:r>
        <w:t xml:space="preserve"> </w:t>
      </w:r>
      <w:r>
        <w:t xml:space="preserve">by refitting the interaction model with effort lagged one year at the</w:t>
      </w:r>
      <w:r>
        <w:t xml:space="preserve"> </w:t>
      </w:r>
      <w:r>
        <w:t xml:space="preserve">province-year level (</w:t>
      </w:r>
      <w:r>
        <w:rPr>
          <w:rStyle w:val="VerbatimChar"/>
        </w:rPr>
        <w:t xml:space="preserve">code/54b</w:t>
      </w:r>
      <w:r>
        <w:t xml:space="preserve">). Predictive transfer was assessed by spatially</w:t>
      </w:r>
      <w:r>
        <w:t xml:space="preserve"> </w:t>
      </w:r>
      <w:r>
        <w:t xml:space="preserve">honest cross-validation — five folds of 250 km province blocks (blockCV; Valavi</w:t>
      </w:r>
      <w:r>
        <w:t xml:space="preserve"> </w:t>
      </w:r>
      <w:r>
        <w:t xml:space="preserve">et al. 2019), with</w:t>
      </w:r>
      <w:r>
        <w:t xml:space="preserve"> </w:t>
      </w:r>
      <w:r>
        <w:t xml:space="preserve">matched random folds for comparison, AUC computed by the Mann–Whitney statistic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code/54</w:t>
      </w:r>
      <w:r>
        <w:t xml:space="preserve">). Random-forest permutation importance compared the relative</w:t>
      </w:r>
      <w:r>
        <w:t xml:space="preserve"> </w:t>
      </w:r>
      <w:r>
        <w:t xml:space="preserve">contribution of climate, effort and interaction terms between conservative and</w:t>
      </w:r>
      <w:r>
        <w:t xml:space="preserve"> </w:t>
      </w:r>
      <w:r>
        <w:t xml:space="preserve">relaxed risk sets. Future hazard was projected from the fitted province model</w:t>
      </w:r>
      <w:r>
        <w:t xml:space="preserve"> </w:t>
      </w:r>
      <w:r>
        <w:t xml:space="preserve">under SSP245 and SSP585 for 2030, 2050 and 2080 (effort held at 2024) and is</w:t>
      </w:r>
      <w:r>
        <w:t xml:space="preserve"> </w:t>
      </w:r>
      <w:r>
        <w:t xml:space="preserve">interpreted as scenario-conditioned hazard surfaces. Grid-native 50 km and 100 km</w:t>
      </w:r>
      <w:r>
        <w:t xml:space="preserve"> </w:t>
      </w:r>
      <w:r>
        <w:t xml:space="preserve">climate-and-effort refits and per-feature population-stability indices are</w:t>
      </w:r>
      <w:r>
        <w:t xml:space="preserve"> </w:t>
      </w:r>
      <w:r>
        <w:t xml:space="preserve">implemented in the pipeline as method-ready extensions; no numerical result is</w:t>
      </w:r>
      <w:r>
        <w:t xml:space="preserve"> </w:t>
      </w:r>
      <w:r>
        <w:t xml:space="preserve">claimed for them here.</w:t>
      </w:r>
    </w:p>
    <w:bookmarkEnd w:id="37"/>
    <w:bookmarkStart w:id="38" w:name="reproducibility-and-ethics"/>
    <w:p>
      <w:pPr>
        <w:pStyle w:val="Heading3"/>
      </w:pPr>
      <w:r>
        <w:t xml:space="preserve">Reproducibility and ethics</w:t>
      </w:r>
    </w:p>
    <w:p>
      <w:pPr>
        <w:pStyle w:val="FirstParagraph"/>
      </w:pPr>
      <w:r>
        <w:t xml:space="preserve">All analyses ran in R (glmmTMB, xgboost, blockCV, terra, sf, targets,</w:t>
      </w:r>
      <w:r>
        <w:t xml:space="preserve"> </w:t>
      </w:r>
      <w:r>
        <w:t xml:space="preserve">arrow) with version-controlled scripts,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lockfile, parquet intermediate</w:t>
      </w:r>
      <w:r>
        <w:t xml:space="preserve"> </w:t>
      </w:r>
      <w:r>
        <w:t xml:space="preserve">outputs, a</w:t>
      </w:r>
      <w:r>
        <w:t xml:space="preserve"> </w:t>
      </w:r>
      <w:r>
        <w:rPr>
          <w:rStyle w:val="VerbatimChar"/>
        </w:rPr>
        <w:t xml:space="preserve">targets</w:t>
      </w:r>
      <w:r>
        <w:t xml:space="preserve"> </w:t>
      </w:r>
      <w:r>
        <w:t xml:space="preserve">pipeline and a self-check routine asserting that</w:t>
      </w:r>
      <w:r>
        <w:t xml:space="preserve"> </w:t>
      </w:r>
      <w:r>
        <w:t xml:space="preserve">manuscript numbers match regenerated tables to tolerance. Every value reported</w:t>
      </w:r>
      <w:r>
        <w:t xml:space="preserve"> </w:t>
      </w:r>
      <w:r>
        <w:t xml:space="preserve">here is traceable to a named result table (cited inline). The study used</w:t>
      </w:r>
      <w:r>
        <w:t xml:space="preserve"> </w:t>
      </w:r>
      <w:r>
        <w:t xml:space="preserve">observational biodiversity records and involved no animal handling.</w:t>
      </w:r>
    </w:p>
    <w:bookmarkEnd w:id="38"/>
    <w:bookmarkEnd w:id="39"/>
    <w:bookmarkStart w:id="40" w:name="display-items"/>
    <w:p>
      <w:pPr>
        <w:pStyle w:val="Heading2"/>
      </w:pPr>
      <w:r>
        <w:t xml:space="preserve">Display 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figures/main/Figure_1_concept_and_workflow.{pdf,png}</w:t>
            </w:r>
          </w:p>
        </w:tc>
        <w:tc>
          <w:tcPr/>
          <w:p>
            <w:pPr>
              <w:pStyle w:val="Compact"/>
            </w:pPr>
            <w:r>
              <w:t xml:space="preserve">Study domain, sample structure and the climate × effort × visibility model logic (conceptual + workflow)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figures/main/Figure_2_province_headline.{pdf,png}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Figure_2_v4_province_headline_M5_raincloud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Province headline: four-spec interaction forest, AIC ladder, variance/raincloud, M4-vs-M5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figures/main/Figure_3_multiscale_validation.{pdf,png}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Figure_3_v4_three_scale_forest_M5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Province → prefecture → county forest with scale attenuation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figures/main/Figure_4_variable_importance_v3.{pdf,png}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Figure_v3_robustness_panel.{pdf,png}</w:t>
            </w:r>
          </w:p>
        </w:tc>
        <w:tc>
          <w:tcPr/>
          <w:p>
            <w:pPr>
              <w:pStyle w:val="Compact"/>
            </w:pPr>
            <w:r>
              <w:t xml:space="preserve">Relaxed-set robustness boundary: event recovery, three-run reconciliation, all-spec forest, multi-scale weakening, RF rank 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figures/main/Figure_5_v4_province_future_glmmTMB.{pdf,png}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Figure_5_v4_province_future_xgboost.{pdf,png}</w:t>
            </w:r>
          </w:p>
        </w:tc>
        <w:tc>
          <w:tcPr/>
          <w:p>
            <w:pPr>
              <w:pStyle w:val="Compact"/>
            </w:pPr>
            <w:r>
              <w:t xml:space="preserve">Scenario-based province future hazard, SSP245/SSP585 × 2030/2050/2080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figures/main/Figure_6_prefecture_plugin_unified.{pdf,png}</w:t>
            </w:r>
          </w:p>
        </w:tc>
        <w:tc>
          <w:tcPr/>
          <w:p>
            <w:pPr>
              <w:pStyle w:val="Compact"/>
            </w:pPr>
            <w:r>
              <w:t xml:space="preserve">Prefecture </w:t>
            </w:r>
            <w:r>
              <w:rPr>
                <w:rFonts w:hint="eastAsia"/>
              </w:rPr>
              <w:t xml:space="preserve">(市)</w:t>
            </w:r>
            <w:r>
              <w:t xml:space="preserve"> plug-in: CRU climate × merged effort, CMIP6 futures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figures/main/Figure_7_county_plugin_unified.{pdf,png}</w:t>
            </w:r>
          </w:p>
        </w:tc>
        <w:tc>
          <w:tcPr/>
          <w:p>
            <w:pPr>
              <w:pStyle w:val="Compact"/>
            </w:pPr>
            <w:r>
              <w:t xml:space="preserve">County </w:t>
            </w:r>
            <w:r>
              <w:rPr>
                <w:rFonts w:hint="eastAsia"/>
              </w:rPr>
              <w:t xml:space="preserve">(县)</w:t>
            </w:r>
            <w:r>
              <w:t xml:space="preserve"> plug-in: CRU climate × merged effort, CMIP6 futures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figures/main/Figure_8_grid100_native_plugin_hazard.{pdf,png}</w:t>
            </w:r>
          </w:p>
        </w:tc>
        <w:tc>
          <w:tcPr/>
          <w:p>
            <w:pPr>
              <w:pStyle w:val="Compact"/>
            </w:pPr>
            <w:r>
              <w:t xml:space="preserve">100 km grid-native plug-in: CRU temperature anomaly × merged survey effort; current + CMIP6-ensemble futures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8b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figures/main/Figure_8b_grid50_native_plugin_hazard.{pdf,png}</w:t>
            </w:r>
          </w:p>
        </w:tc>
        <w:tc>
          <w:tcPr/>
          <w:p>
            <w:pPr>
              <w:pStyle w:val="Compact"/>
            </w:pPr>
            <w:r>
              <w:t xml:space="preserve">50 km grid-native plug-in (same design, finer grain)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figures/main/Figure_9_migratory_and_prediction.{pdf,png}</w:t>
            </w:r>
          </w:p>
        </w:tc>
        <w:tc>
          <w:tcPr/>
          <w:p>
            <w:pPr>
              <w:pStyle w:val="Compact"/>
            </w:pPr>
            <w:r>
              <w:t xml:space="preserve">(a) interaction by migratory strategy; (b) predictive AUC — interpolation / temporal forecast / spatial extrapolation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results/tables/table_migratory_stratified_interaction.csv</w:t>
            </w:r>
          </w:p>
        </w:tc>
        <w:tc>
          <w:tcPr/>
          <w:p>
            <w:pPr>
              <w:pStyle w:val="Compact"/>
            </w:pPr>
            <w:r>
              <w:t xml:space="preserve">Interaction HR by migratory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results/tables/table_prediction_accuracy_comparison.csv</w:t>
            </w:r>
          </w:p>
        </w:tc>
        <w:tc>
          <w:tcPr/>
          <w:p>
            <w:pPr>
              <w:pStyle w:val="Compact"/>
            </w:pPr>
            <w:r>
              <w:t xml:space="preserve">Predictive AUC across CV regimes + rich-feature importance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figures/main/Figure_10_v3_full_analysis.{pdf,png}</w:t>
            </w:r>
          </w:p>
        </w:tc>
        <w:tc>
          <w:tcPr/>
          <w:p>
            <w:pPr>
              <w:pStyle w:val="Compact"/>
            </w:pPr>
            <w:r>
              <w:t xml:space="preserve">Full parallel analysis on the relaxed (v3) set: migratory interaction + predictive 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results/tables/table_v3_{endogeneity_lag,migratory_stratified,prediction_accuracy}.csv</w:t>
            </w:r>
          </w:p>
        </w:tc>
        <w:tc>
          <w:tcPr/>
          <w:p>
            <w:pPr>
              <w:pStyle w:val="Compact"/>
            </w:pPr>
            <w:r>
              <w:t xml:space="preserve">Relaxed-set parallel analysis (endogeneity, migratory, prediction)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S3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results/tables/table_effort_lag_refit.csv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table_spatial_block_cv.csv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table_grid_100km_plugin_cru.csv</w:t>
            </w:r>
          </w:p>
        </w:tc>
        <w:tc>
          <w:tcPr/>
          <w:p>
            <w:pPr>
              <w:pStyle w:val="Compact"/>
            </w:pPr>
            <w:r>
              <w:t xml:space="preserve">Endogeneity, spatial CV, grid-native plug-in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results/tables/table_province_v2_coefs.csv</w:t>
            </w:r>
          </w:p>
        </w:tc>
        <w:tc>
          <w:tcPr/>
          <w:p>
            <w:pPr>
              <w:pStyle w:val="Compact"/>
            </w:pPr>
            <w:r>
              <w:t xml:space="preserve">Conservative four-spec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results/tables/table_m5_offset_summary.csv</w:t>
            </w:r>
          </w:p>
        </w:tc>
        <w:tc>
          <w:tcPr/>
          <w:p>
            <w:pPr>
              <w:pStyle w:val="Compact"/>
            </w:pPr>
            <w:r>
              <w:t xml:space="preserve">M4-vs-M5 moderation-vs-scaling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results/tables/table_effort_lag_refit.csv</w:t>
            </w:r>
          </w:p>
        </w:tc>
        <w:tc>
          <w:tcPr/>
          <w:p>
            <w:pPr>
              <w:pStyle w:val="Compact"/>
            </w:pPr>
            <w:r>
              <w:t xml:space="preserve">Endogeneity: one-year lagged-effort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results/tables/table_prefecture_county_aic.csv</w:t>
            </w:r>
            <w:r>
              <w:t xml:space="preserve"> </w:t>
            </w:r>
            <w:r>
              <w:t xml:space="preserve">(+ coef tables)</w:t>
            </w:r>
          </w:p>
        </w:tc>
        <w:tc>
          <w:tcPr/>
          <w:p>
            <w:pPr>
              <w:pStyle w:val="Compact"/>
            </w:pPr>
            <w:r>
              <w:t xml:space="preserve">Multi-scale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results/tables/table_province_v3_all_specs_coefs.csv</w:t>
            </w:r>
          </w:p>
        </w:tc>
        <w:tc>
          <w:tcPr/>
          <w:p>
            <w:pPr>
              <w:pStyle w:val="Compact"/>
            </w:pPr>
            <w:r>
              <w:t xml:space="preserve">Relaxed-set four-spec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S1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results/tables/table_spatial_block_cv.csv</w:t>
            </w:r>
          </w:p>
        </w:tc>
        <w:tc>
          <w:tcPr/>
          <w:p>
            <w:pPr>
              <w:pStyle w:val="Compact"/>
            </w:pPr>
            <w:r>
              <w:t xml:space="preserve">Spatial-block vs random CV (AUC)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S2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results/diagnostics/table_morans_i_residuals.csv</w:t>
            </w:r>
          </w:p>
        </w:tc>
        <w:tc>
          <w:tcPr/>
          <w:p>
            <w:pPr>
              <w:pStyle w:val="Compact"/>
            </w:pPr>
            <w:r>
              <w:t xml:space="preserve">Residual Moran's I (100/250/500 km)</w:t>
            </w:r>
          </w:p>
        </w:tc>
      </w:tr>
    </w:tbl>
    <w:bookmarkEnd w:id="40"/>
    <w:bookmarkStart w:id="41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Derived covariate tables, model-output tables and data dictionaries are</w:t>
      </w:r>
      <w:r>
        <w:t xml:space="preserve"> </w:t>
      </w:r>
      <w:r>
        <w:t xml:space="preserve">organised in the project repository and will be deposited at Zenodo on</w:t>
      </w:r>
      <w:r>
        <w:t xml:space="preserve"> </w:t>
      </w:r>
      <w:r>
        <w:t xml:space="preserve">acceptance. Non-sensitive derived covariates, model outputs and reproducibility</w:t>
      </w:r>
      <w:r>
        <w:t xml:space="preserve"> </w:t>
      </w:r>
      <w:r>
        <w:t xml:space="preserve">scripts will be public; licensed or sensitive occurrence data will be shared</w:t>
      </w:r>
      <w:r>
        <w:t xml:space="preserve"> </w:t>
      </w:r>
      <w:r>
        <w:t xml:space="preserve">under source-specific terms. Climate products are public: WorldClim</w:t>
      </w:r>
      <w:r>
        <w:t xml:space="preserve"> </w:t>
      </w:r>
      <w:r>
        <w:t xml:space="preserve">(worldclim.org), CHELSA (chelsa-climate.org) and CMIP6 via the Earth System Grid</w:t>
      </w:r>
      <w:r>
        <w:t xml:space="preserve"> </w:t>
      </w:r>
      <w:r>
        <w:t xml:space="preserve">Federation. The basemap GS(2019)1822 is from the Ministry of Natural Resources of</w:t>
      </w:r>
      <w:r>
        <w:t xml:space="preserve"> </w:t>
      </w:r>
      <w:r>
        <w:t xml:space="preserve">the People's Republic of China.</w:t>
      </w:r>
    </w:p>
    <w:bookmarkEnd w:id="41"/>
    <w:bookmarkStart w:id="42" w:name="code-availability"/>
    <w:p>
      <w:pPr>
        <w:pStyle w:val="Heading2"/>
      </w:pPr>
      <w:r>
        <w:t xml:space="preserve">Code availability</w:t>
      </w:r>
    </w:p>
    <w:p>
      <w:pPr>
        <w:pStyle w:val="FirstParagraph"/>
      </w:pPr>
      <w:r>
        <w:t xml:space="preserve">Version-controlled R scripts, the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lockfile and the</w:t>
      </w:r>
      <w:r>
        <w:t xml:space="preserve"> </w:t>
      </w:r>
      <w:r>
        <w:rPr>
          <w:rStyle w:val="VerbatimChar"/>
        </w:rPr>
        <w:t xml:space="preserve">targets</w:t>
      </w:r>
      <w:r>
        <w:t xml:space="preserve"> </w:t>
      </w:r>
      <w:r>
        <w:t xml:space="preserve">pipeline will</w:t>
      </w:r>
      <w:r>
        <w:t xml:space="preserve"> </w:t>
      </w:r>
      <w:r>
        <w:t xml:space="preserve">be released at Zenodo and mirrored on GitHub on acceptance.</w:t>
      </w:r>
    </w:p>
    <w:bookmarkEnd w:id="42"/>
    <w:bookmarkStart w:id="43" w:name="author-contributions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t xml:space="preserve">C.-C.D. conceived the study, designed and implemented the analysis pipeline,</w:t>
      </w:r>
      <w:r>
        <w:t xml:space="preserve"> </w:t>
      </w:r>
      <w:r>
        <w:t xml:space="preserve">performed the modelling and diagnostics, and wrote the manuscript.</w:t>
      </w:r>
    </w:p>
    <w:bookmarkEnd w:id="43"/>
    <w:bookmarkStart w:id="44" w:name="competing-interests"/>
    <w:p>
      <w:pPr>
        <w:pStyle w:val="Heading2"/>
      </w:pPr>
      <w:r>
        <w:t xml:space="preserve">Competing interests</w:t>
      </w:r>
    </w:p>
    <w:p>
      <w:pPr>
        <w:pStyle w:val="FirstParagraph"/>
      </w:pPr>
      <w:r>
        <w:t xml:space="preserve">The author declares no competing interests.</w:t>
      </w:r>
    </w:p>
    <w:bookmarkEnd w:id="44"/>
    <w:bookmarkStart w:id="45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[To be completed.]</w:t>
      </w:r>
    </w:p>
    <w:bookmarkEnd w:id="45"/>
    <w:bookmarkStart w:id="46" w:name="ai-usage-disclosure"/>
    <w:p>
      <w:pPr>
        <w:pStyle w:val="Heading2"/>
      </w:pPr>
      <w:r>
        <w:t xml:space="preserve">AI-usage disclosure</w:t>
      </w:r>
    </w:p>
    <w:p>
      <w:pPr>
        <w:pStyle w:val="FirstParagraph"/>
      </w:pPr>
      <w:r>
        <w:t xml:space="preserve">Generative AI tools were used to assist with manuscript drafting, code</w:t>
      </w:r>
      <w:r>
        <w:t xml:space="preserve"> </w:t>
      </w:r>
      <w:r>
        <w:t xml:space="preserve">organisation and prose editing under direct author supervision. All analyses,</w:t>
      </w:r>
      <w:r>
        <w:t xml:space="preserve"> </w:t>
      </w:r>
      <w:r>
        <w:t xml:space="preserve">numerical results and scientific interpretations were produced and verified by</w:t>
      </w:r>
      <w:r>
        <w:t xml:space="preserve"> </w:t>
      </w:r>
      <w:r>
        <w:t xml:space="preserve">the author against persisted result tables. The author takes full</w:t>
      </w:r>
      <w:r>
        <w:t xml:space="preserve"> </w:t>
      </w:r>
      <w:r>
        <w:t xml:space="preserve">responsibility for the content.</w:t>
      </w:r>
    </w:p>
    <w:bookmarkEnd w:id="46"/>
    <w:bookmarkStart w:id="59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Boakes, E. H. et al. (2010) Distorted views of biodiversity: spatial and temporal</w:t>
      </w:r>
      <w:r>
        <w:t xml:space="preserve"> </w:t>
      </w:r>
      <w:r>
        <w:t xml:space="preserve">bias in species occurrence data.</w:t>
      </w:r>
      <w:r>
        <w:t xml:space="preserve"> </w:t>
      </w:r>
      <w:r>
        <w:rPr>
          <w:i/>
          <w:iCs/>
        </w:rPr>
        <w:t xml:space="preserve">PLoS Biology</w:t>
      </w:r>
      <w:r>
        <w:t xml:space="preserve"> </w:t>
      </w:r>
      <w:r>
        <w:t xml:space="preserve">8, e1000385.</w:t>
      </w:r>
      <w:r>
        <w:t xml:space="preserve"> </w:t>
      </w:r>
      <w:hyperlink r:id="rId47">
        <w:r>
          <w:rPr>
            <w:rStyle w:val="Hyperlink"/>
          </w:rPr>
          <w:t xml:space="preserve">https://doi.org/10.1371/journal.pbio.1000385</w:t>
        </w:r>
      </w:hyperlink>
    </w:p>
    <w:p>
      <w:pPr>
        <w:pStyle w:val="BodyText"/>
      </w:pPr>
      <w:r>
        <w:t xml:space="preserve">Brooks, M. E. et al. (2017) glmmTMB balances speed and flexibility among packages</w:t>
      </w:r>
      <w:r>
        <w:t xml:space="preserve"> </w:t>
      </w:r>
      <w:r>
        <w:t xml:space="preserve">for zero-inflated generalized linear mixed models.</w:t>
      </w:r>
      <w:r>
        <w:t xml:space="preserve"> </w:t>
      </w:r>
      <w:r>
        <w:rPr>
          <w:i/>
          <w:iCs/>
        </w:rPr>
        <w:t xml:space="preserve">The R Journal</w:t>
      </w:r>
      <w:r>
        <w:t xml:space="preserve"> </w:t>
      </w:r>
      <w:r>
        <w:t xml:space="preserve">9, 378-400.</w:t>
      </w:r>
      <w:r>
        <w:t xml:space="preserve"> </w:t>
      </w:r>
      <w:hyperlink r:id="rId48">
        <w:r>
          <w:rPr>
            <w:rStyle w:val="Hyperlink"/>
          </w:rPr>
          <w:t xml:space="preserve">https://doi.org/10.32614/RJ-2017-066</w:t>
        </w:r>
      </w:hyperlink>
    </w:p>
    <w:p>
      <w:pPr>
        <w:pStyle w:val="BodyText"/>
      </w:pPr>
      <w:r>
        <w:t xml:space="preserve">Chen, I.-C., Hill, J. K., Ohlemüller, R., Roy, D. B. &amp; Thomas, C. D. (2011) Rapid</w:t>
      </w:r>
      <w:r>
        <w:t xml:space="preserve"> </w:t>
      </w:r>
      <w:r>
        <w:t xml:space="preserve">range shifts of species associated with high levels of climate warming.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333, 1024-1026.</w:t>
      </w:r>
      <w:r>
        <w:t xml:space="preserve"> </w:t>
      </w:r>
      <w:hyperlink r:id="rId49">
        <w:r>
          <w:rPr>
            <w:rStyle w:val="Hyperlink"/>
          </w:rPr>
          <w:t xml:space="preserve">https://doi.org/10.1126/science.1206432</w:t>
        </w:r>
      </w:hyperlink>
    </w:p>
    <w:p>
      <w:pPr>
        <w:pStyle w:val="BodyText"/>
      </w:pPr>
      <w:r>
        <w:t xml:space="preserve">Eyring, V. et al. (2016) Overview of the Coupled Model Intercomparison Project</w:t>
      </w:r>
      <w:r>
        <w:t xml:space="preserve"> </w:t>
      </w:r>
      <w:r>
        <w:t xml:space="preserve">Phase 6 (CMIP6) experimental design and organization.</w:t>
      </w:r>
      <w:r>
        <w:t xml:space="preserve"> </w:t>
      </w:r>
      <w:r>
        <w:rPr>
          <w:i/>
          <w:iCs/>
        </w:rPr>
        <w:t xml:space="preserve">Geoscientific Model</w:t>
      </w:r>
      <w:r>
        <w:rPr>
          <w:i/>
          <w:iCs/>
        </w:rPr>
        <w:t xml:space="preserve"> </w:t>
      </w:r>
      <w:r>
        <w:rPr>
          <w:i/>
          <w:iCs/>
        </w:rPr>
        <w:t xml:space="preserve">Development</w:t>
      </w:r>
      <w:r>
        <w:t xml:space="preserve"> </w:t>
      </w:r>
      <w:r>
        <w:t xml:space="preserve">9, 1937-1958.</w:t>
      </w:r>
      <w:r>
        <w:t xml:space="preserve"> </w:t>
      </w:r>
      <w:hyperlink r:id="rId50">
        <w:r>
          <w:rPr>
            <w:rStyle w:val="Hyperlink"/>
          </w:rPr>
          <w:t xml:space="preserve">https://doi.org/10.5194/gmd-9-1937-2016</w:t>
        </w:r>
      </w:hyperlink>
    </w:p>
    <w:p>
      <w:pPr>
        <w:pStyle w:val="BodyText"/>
      </w:pPr>
      <w:r>
        <w:t xml:space="preserve">Fick, S. E. &amp; Hijmans, R. J. (2017) WorldClim 2: new 1-km spatial resolution</w:t>
      </w:r>
      <w:r>
        <w:t xml:space="preserve"> </w:t>
      </w:r>
      <w:r>
        <w:t xml:space="preserve">climate surfaces for global land areas.</w:t>
      </w:r>
      <w:r>
        <w:t xml:space="preserve"> </w:t>
      </w:r>
      <w:r>
        <w:rPr>
          <w:i/>
          <w:iCs/>
        </w:rPr>
        <w:t xml:space="preserve">International Journal of Climatology</w:t>
      </w:r>
      <w:r>
        <w:t xml:space="preserve"> </w:t>
      </w:r>
      <w:r>
        <w:t xml:space="preserve">37,</w:t>
      </w:r>
      <w:r>
        <w:t xml:space="preserve"> </w:t>
      </w:r>
      <w:r>
        <w:t xml:space="preserve">4302-4315.</w:t>
      </w:r>
      <w:r>
        <w:t xml:space="preserve"> </w:t>
      </w:r>
      <w:hyperlink r:id="rId51">
        <w:r>
          <w:rPr>
            <w:rStyle w:val="Hyperlink"/>
          </w:rPr>
          <w:t xml:space="preserve">https://doi.org/10.1002/joc.5086</w:t>
        </w:r>
      </w:hyperlink>
    </w:p>
    <w:p>
      <w:pPr>
        <w:pStyle w:val="BodyText"/>
      </w:pPr>
      <w:r>
        <w:t xml:space="preserve">Harris, I., Osborn, T. J., Jones, P. &amp; Lister, D. (2020) Version 4 of the CRU TS</w:t>
      </w:r>
      <w:r>
        <w:t xml:space="preserve"> </w:t>
      </w:r>
      <w:r>
        <w:t xml:space="preserve">monthly high-resolution gridded multivariate climate dataset.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7,</w:t>
      </w:r>
      <w:r>
        <w:t xml:space="preserve"> </w:t>
      </w:r>
      <w:r>
        <w:t xml:space="preserve">109.</w:t>
      </w:r>
      <w:r>
        <w:t xml:space="preserve"> </w:t>
      </w:r>
      <w:hyperlink r:id="rId52">
        <w:r>
          <w:rPr>
            <w:rStyle w:val="Hyperlink"/>
          </w:rPr>
          <w:t xml:space="preserve">https://doi.org/10.1038/s41597-020-0453-3</w:t>
        </w:r>
      </w:hyperlink>
    </w:p>
    <w:p>
      <w:pPr>
        <w:pStyle w:val="BodyText"/>
      </w:pPr>
      <w:r>
        <w:t xml:space="preserve">Isaac, N. J. B., van Strien, A. J., August, T. A., de Zeeuw, M. P. &amp; Roy, D. B.</w:t>
      </w:r>
      <w:r>
        <w:t xml:space="preserve"> </w:t>
      </w:r>
      <w:r>
        <w:t xml:space="preserve">(2014) Statistics for citizen science: extracting signals of change from noisy</w:t>
      </w:r>
      <w:r>
        <w:t xml:space="preserve"> </w:t>
      </w:r>
      <w:r>
        <w:t xml:space="preserve">ecological data.</w:t>
      </w:r>
      <w:r>
        <w:t xml:space="preserve"> </w:t>
      </w:r>
      <w:r>
        <w:rPr>
          <w:i/>
          <w:iCs/>
        </w:rPr>
        <w:t xml:space="preserve">Methods in Ecology and Evolution</w:t>
      </w:r>
      <w:r>
        <w:t xml:space="preserve"> </w:t>
      </w:r>
      <w:r>
        <w:t xml:space="preserve">5, 1052-1060.</w:t>
      </w:r>
      <w:r>
        <w:t xml:space="preserve"> </w:t>
      </w:r>
      <w:hyperlink r:id="rId53">
        <w:r>
          <w:rPr>
            <w:rStyle w:val="Hyperlink"/>
          </w:rPr>
          <w:t xml:space="preserve">https://doi.org/10.1111/2041-210X.12254</w:t>
        </w:r>
      </w:hyperlink>
    </w:p>
    <w:p>
      <w:pPr>
        <w:pStyle w:val="BodyText"/>
      </w:pPr>
      <w:r>
        <w:t xml:space="preserve">Karger, D. N. et al. (2017) Climatologies at high resolution for the earth's land</w:t>
      </w:r>
      <w:r>
        <w:t xml:space="preserve"> </w:t>
      </w:r>
      <w:r>
        <w:t xml:space="preserve">surface areas.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4, 170122.</w:t>
      </w:r>
      <w:r>
        <w:t xml:space="preserve"> </w:t>
      </w:r>
      <w:hyperlink r:id="rId54">
        <w:r>
          <w:rPr>
            <w:rStyle w:val="Hyperlink"/>
          </w:rPr>
          <w:t xml:space="preserve">https://doi.org/10.1038/sdata.2017.122</w:t>
        </w:r>
      </w:hyperlink>
    </w:p>
    <w:p>
      <w:pPr>
        <w:pStyle w:val="BodyText"/>
      </w:pPr>
      <w:r>
        <w:t xml:space="preserve">Lenoir, J. et al. (2020) Species better track climate warming in the oceans than</w:t>
      </w:r>
      <w:r>
        <w:t xml:space="preserve"> </w:t>
      </w:r>
      <w:r>
        <w:t xml:space="preserve">on land.</w:t>
      </w:r>
      <w:r>
        <w:t xml:space="preserve"> </w:t>
      </w:r>
      <w:r>
        <w:rPr>
          <w:i/>
          <w:iCs/>
        </w:rPr>
        <w:t xml:space="preserve">Nature Ecology &amp; Evolution</w:t>
      </w:r>
      <w:r>
        <w:t xml:space="preserve"> </w:t>
      </w:r>
      <w:r>
        <w:t xml:space="preserve">4, 1044-1059.</w:t>
      </w:r>
      <w:r>
        <w:t xml:space="preserve"> </w:t>
      </w:r>
      <w:hyperlink r:id="rId55">
        <w:r>
          <w:rPr>
            <w:rStyle w:val="Hyperlink"/>
          </w:rPr>
          <w:t xml:space="preserve">https://doi.org/10.1038/s41559-020-1198-2</w:t>
        </w:r>
      </w:hyperlink>
    </w:p>
    <w:p>
      <w:pPr>
        <w:pStyle w:val="BodyText"/>
      </w:pPr>
      <w:r>
        <w:t xml:space="preserve">Loarie, S. R. et al. (2009) The velocity of climate change.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462,</w:t>
      </w:r>
      <w:r>
        <w:t xml:space="preserve"> </w:t>
      </w:r>
      <w:r>
        <w:t xml:space="preserve">1052-1055.</w:t>
      </w:r>
      <w:r>
        <w:t xml:space="preserve"> </w:t>
      </w:r>
      <w:hyperlink r:id="rId56">
        <w:r>
          <w:rPr>
            <w:rStyle w:val="Hyperlink"/>
          </w:rPr>
          <w:t xml:space="preserve">https://doi.org/10.1038/nature08649</w:t>
        </w:r>
      </w:hyperlink>
    </w:p>
    <w:p>
      <w:pPr>
        <w:pStyle w:val="BodyText"/>
      </w:pPr>
      <w:r>
        <w:t xml:space="preserve">Openshaw, S. (1984)</w:t>
      </w:r>
      <w:r>
        <w:t xml:space="preserve"> </w:t>
      </w:r>
      <w:r>
        <w:rPr>
          <w:i/>
          <w:iCs/>
        </w:rPr>
        <w:t xml:space="preserve">The Modifiable Areal Unit Problem</w:t>
      </w:r>
      <w:r>
        <w:t xml:space="preserve">. Geo Books, Norwich.</w:t>
      </w:r>
      <w:r>
        <w:t xml:space="preserve"> </w:t>
      </w:r>
      <w:r>
        <w:t xml:space="preserve">[CATMOG 38; no DOI]</w:t>
      </w:r>
    </w:p>
    <w:p>
      <w:pPr>
        <w:pStyle w:val="BodyText"/>
      </w:pPr>
      <w:r>
        <w:t xml:space="preserve">Sullivan, B. L. et al. (2014) The eBird enterprise: an integrated approach to</w:t>
      </w:r>
      <w:r>
        <w:t xml:space="preserve"> </w:t>
      </w:r>
      <w:r>
        <w:t xml:space="preserve">development and application of citizen science.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 </w:t>
      </w:r>
      <w:r>
        <w:t xml:space="preserve">169,</w:t>
      </w:r>
      <w:r>
        <w:t xml:space="preserve"> </w:t>
      </w:r>
      <w:r>
        <w:t xml:space="preserve">31-40.</w:t>
      </w:r>
      <w:r>
        <w:t xml:space="preserve"> </w:t>
      </w:r>
      <w:hyperlink r:id="rId57">
        <w:r>
          <w:rPr>
            <w:rStyle w:val="Hyperlink"/>
          </w:rPr>
          <w:t xml:space="preserve">https://doi.org/10.1016/j.biocon.2013.11.003</w:t>
        </w:r>
      </w:hyperlink>
    </w:p>
    <w:p>
      <w:pPr>
        <w:pStyle w:val="BodyText"/>
      </w:pPr>
      <w:r>
        <w:t xml:space="preserve">Valavi, R., Elith, J., Lahoz-Monfort, J. J. &amp; Guillera-Arroita, G. (2019) blockCV:</w:t>
      </w:r>
      <w:r>
        <w:t xml:space="preserve"> </w:t>
      </w:r>
      <w:r>
        <w:t xml:space="preserve">an R package for generating spatially or environmentally separated folds for</w:t>
      </w:r>
      <w:r>
        <w:t xml:space="preserve"> </w:t>
      </w:r>
      <w:r>
        <w:t xml:space="preserve">k-fold cross-validation of species distribution models.</w:t>
      </w:r>
      <w:r>
        <w:t xml:space="preserve"> </w:t>
      </w:r>
      <w:r>
        <w:rPr>
          <w:i/>
          <w:iCs/>
        </w:rPr>
        <w:t xml:space="preserve">Methods in Ecology and</w:t>
      </w:r>
      <w:r>
        <w:rPr>
          <w:i/>
          <w:iCs/>
        </w:rPr>
        <w:t xml:space="preserve"> </w:t>
      </w:r>
      <w:r>
        <w:rPr>
          <w:i/>
          <w:iCs/>
        </w:rPr>
        <w:t xml:space="preserve">Evolution</w:t>
      </w:r>
      <w:r>
        <w:t xml:space="preserve"> </w:t>
      </w:r>
      <w:r>
        <w:t xml:space="preserve">10, 225-232.</w:t>
      </w:r>
      <w:r>
        <w:t xml:space="preserve"> </w:t>
      </w:r>
      <w:hyperlink r:id="rId58">
        <w:r>
          <w:rPr>
            <w:rStyle w:val="Hyperlink"/>
          </w:rPr>
          <w:t xml:space="preserve">https://doi.org/10.1111/2041-210X.13107</w:t>
        </w:r>
      </w:hyperlink>
    </w:p>
    <w:p>
      <w:pPr>
        <w:pStyle w:val="BlockText"/>
      </w:pPr>
      <w:r>
        <w:rPr>
          <w:b/>
          <w:bCs/>
        </w:rPr>
        <w:t xml:space="preserve">Reference note (internal):</w:t>
      </w:r>
      <w:r>
        <w:t xml:space="preserve"> </w:t>
      </w:r>
      <w:r>
        <w:t xml:space="preserve">the list above contains only well-established,</w:t>
      </w:r>
      <w:r>
        <w:t xml:space="preserve"> </w:t>
      </w:r>
      <w:r>
        <w:t xml:space="preserve">verifiable works. Before submission, confirm each DOI via the</w:t>
      </w:r>
      <w:r>
        <w:t xml:space="preserve"> </w:t>
      </w:r>
      <w:r>
        <w:rPr>
          <w:rStyle w:val="VerbatimChar"/>
        </w:rPr>
        <w:t xml:space="preserve">citation-check</w:t>
      </w:r>
      <w:r>
        <w:t xml:space="preserve"> </w:t>
      </w:r>
      <w:r>
        <w:t xml:space="preserve">workflow and add any venue-specific references (e.g. a China</w:t>
      </w:r>
      <w:r>
        <w:t xml:space="preserve"> </w:t>
      </w:r>
      <w:r>
        <w:t xml:space="preserve">citizen-science effort-growth source) the editor requests.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https://doi.org/10.1002/joc.5086" TargetMode="External" /><Relationship Type="http://schemas.openxmlformats.org/officeDocument/2006/relationships/hyperlink" Id="rId57" Target="https://doi.org/10.1016/j.biocon.2013.11.003" TargetMode="External" /><Relationship Type="http://schemas.openxmlformats.org/officeDocument/2006/relationships/hyperlink" Id="rId56" Target="https://doi.org/10.1038/nature08649" TargetMode="External" /><Relationship Type="http://schemas.openxmlformats.org/officeDocument/2006/relationships/hyperlink" Id="rId55" Target="https://doi.org/10.1038/s41559-020-1198-2" TargetMode="External" /><Relationship Type="http://schemas.openxmlformats.org/officeDocument/2006/relationships/hyperlink" Id="rId52" Target="https://doi.org/10.1038/s41597-020-0453-3" TargetMode="External" /><Relationship Type="http://schemas.openxmlformats.org/officeDocument/2006/relationships/hyperlink" Id="rId54" Target="https://doi.org/10.1038/sdata.2017.122" TargetMode="External" /><Relationship Type="http://schemas.openxmlformats.org/officeDocument/2006/relationships/hyperlink" Id="rId53" Target="https://doi.org/10.1111/2041-210X.12254" TargetMode="External" /><Relationship Type="http://schemas.openxmlformats.org/officeDocument/2006/relationships/hyperlink" Id="rId58" Target="https://doi.org/10.1111/2041-210X.13107" TargetMode="External" /><Relationship Type="http://schemas.openxmlformats.org/officeDocument/2006/relationships/hyperlink" Id="rId49" Target="https://doi.org/10.1126/science.1206432" TargetMode="External" /><Relationship Type="http://schemas.openxmlformats.org/officeDocument/2006/relationships/hyperlink" Id="rId47" Target="https://doi.org/10.1371/journal.pbio.1000385" TargetMode="External" /><Relationship Type="http://schemas.openxmlformats.org/officeDocument/2006/relationships/hyperlink" Id="rId48" Target="https://doi.org/10.32614/RJ-2017-066" TargetMode="External" /><Relationship Type="http://schemas.openxmlformats.org/officeDocument/2006/relationships/hyperlink" Id="rId50" Target="https://doi.org/10.5194/gmd-9-1937-2016" TargetMode="External" /><Relationship Type="http://schemas.openxmlformats.org/officeDocument/2006/relationships/hyperlink" Id="rId9" Target="mailto:chenchending1992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doi.org/10.1002/joc.5086" TargetMode="External" /><Relationship Type="http://schemas.openxmlformats.org/officeDocument/2006/relationships/hyperlink" Id="rId57" Target="https://doi.org/10.1016/j.biocon.2013.11.003" TargetMode="External" /><Relationship Type="http://schemas.openxmlformats.org/officeDocument/2006/relationships/hyperlink" Id="rId56" Target="https://doi.org/10.1038/nature08649" TargetMode="External" /><Relationship Type="http://schemas.openxmlformats.org/officeDocument/2006/relationships/hyperlink" Id="rId55" Target="https://doi.org/10.1038/s41559-020-1198-2" TargetMode="External" /><Relationship Type="http://schemas.openxmlformats.org/officeDocument/2006/relationships/hyperlink" Id="rId52" Target="https://doi.org/10.1038/s41597-020-0453-3" TargetMode="External" /><Relationship Type="http://schemas.openxmlformats.org/officeDocument/2006/relationships/hyperlink" Id="rId54" Target="https://doi.org/10.1038/sdata.2017.122" TargetMode="External" /><Relationship Type="http://schemas.openxmlformats.org/officeDocument/2006/relationships/hyperlink" Id="rId53" Target="https://doi.org/10.1111/2041-210X.12254" TargetMode="External" /><Relationship Type="http://schemas.openxmlformats.org/officeDocument/2006/relationships/hyperlink" Id="rId58" Target="https://doi.org/10.1111/2041-210X.13107" TargetMode="External" /><Relationship Type="http://schemas.openxmlformats.org/officeDocument/2006/relationships/hyperlink" Id="rId49" Target="https://doi.org/10.1126/science.1206432" TargetMode="External" /><Relationship Type="http://schemas.openxmlformats.org/officeDocument/2006/relationships/hyperlink" Id="rId47" Target="https://doi.org/10.1371/journal.pbio.1000385" TargetMode="External" /><Relationship Type="http://schemas.openxmlformats.org/officeDocument/2006/relationships/hyperlink" Id="rId48" Target="https://doi.org/10.32614/RJ-2017-066" TargetMode="External" /><Relationship Type="http://schemas.openxmlformats.org/officeDocument/2006/relationships/hyperlink" Id="rId50" Target="https://doi.org/10.5194/gmd-9-1937-2016" TargetMode="External" /><Relationship Type="http://schemas.openxmlformats.org/officeDocument/2006/relationships/hyperlink" Id="rId9" Target="mailto:chenchending1992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2026-06-09T09:27:06Z</dcterms:created>
  <dcterms:modified xsi:type="dcterms:W3CDTF">2026-06-09T09:27:06Z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