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中文摘要translated-abstract供-gcb-在线版发表"/>
    <w:p>
      <w:pPr>
        <w:pStyle w:val="Heading1"/>
      </w:pPr>
      <w:r>
        <w:rPr>
          <w:rFonts w:hint="eastAsia"/>
        </w:rPr>
        <w:t xml:space="preserve">中文摘要(Translated</w:t>
      </w:r>
      <w:r>
        <w:t xml:space="preserve"> </w:t>
      </w:r>
      <w:r>
        <w:rPr>
          <w:rFonts w:hint="eastAsia"/>
        </w:rPr>
        <w:t xml:space="preserve">Abstract,供</w:t>
      </w:r>
      <w:r>
        <w:t xml:space="preserve"> GCB </w:t>
      </w:r>
      <w:r>
        <w:rPr>
          <w:rFonts w:hint="eastAsia"/>
        </w:rPr>
        <w:t xml:space="preserve">在线版发表)</w:t>
      </w:r>
    </w:p>
    <w:p>
      <w:pPr>
        <w:pStyle w:val="FirstParagraph"/>
      </w:pPr>
      <w:r>
        <w:rPr>
          <w:rFonts w:hint="eastAsia"/>
          <w:b/>
          <w:bCs/>
        </w:rPr>
        <w:t xml:space="preserve">标题:</w:t>
      </w:r>
      <w:r>
        <w:t xml:space="preserve"> </w:t>
      </w:r>
      <w:r>
        <w:rPr>
          <w:rFonts w:hint="eastAsia"/>
        </w:rPr>
        <w:t xml:space="preserve">按发现年定年后,气候变暖与调查努力对鸟类新分布记录的贡献相当</w:t>
      </w:r>
    </w:p>
    <w:p>
      <w:pPr>
        <w:pStyle w:val="BodyText"/>
      </w:pPr>
      <w:r>
        <w:rPr>
          <w:rFonts w:hint="eastAsia"/>
        </w:rPr>
        <w:t xml:space="preserve">新分布记录常被视为物种分布区正在变化的证据,但一条记录只有在物种确实出现、有人发现它、且这一发现被撰文发表时才会产生。2002–2004</w:t>
      </w:r>
      <w:r>
        <w:t xml:space="preserve"> </w:t>
      </w:r>
      <w:r>
        <w:rPr>
          <w:rFonts w:hint="eastAsia"/>
        </w:rPr>
        <w:t xml:space="preserve">年至</w:t>
      </w:r>
      <w:r>
        <w:t xml:space="preserve"> 2022–2024 </w:t>
      </w:r>
      <w:r>
        <w:rPr>
          <w:rFonts w:hint="eastAsia"/>
        </w:rPr>
        <w:t xml:space="preserve">年间,中国大陆主要观鸟记录数据库中的年观鸟次数增长了约</w:t>
      </w:r>
      <w:r>
        <w:t xml:space="preserve"> 175 </w:t>
      </w:r>
      <w:r>
        <w:rPr>
          <w:rFonts w:hint="eastAsia"/>
        </w:rPr>
        <w:t xml:space="preserve">倍,因此这些记录中的生态信号与观测信号难以区分。本文利用中国鸟类新纪录数据集(CBNR)中的</w:t>
      </w:r>
      <w:r>
        <w:t xml:space="preserve"> 1,029 </w:t>
      </w:r>
      <w:r>
        <w:rPr>
          <w:rFonts w:hint="eastAsia"/>
        </w:rPr>
        <w:t xml:space="preserve">条鸟类省级新纪录,在</w:t>
      </w:r>
      <w:r>
        <w:t xml:space="preserve"> 175,901 </w:t>
      </w:r>
      <w:r>
        <w:rPr>
          <w:rFonts w:hint="eastAsia"/>
        </w:rPr>
        <w:t xml:space="preserve">个“物种</w:t>
      </w:r>
      <w:r>
        <w:t xml:space="preserve"> × </w:t>
      </w:r>
      <w:r>
        <w:rPr>
          <w:rFonts w:hint="eastAsia"/>
        </w:rPr>
        <w:t xml:space="preserve">省份</w:t>
      </w:r>
      <w:r>
        <w:t xml:space="preserve"> × </w:t>
      </w:r>
      <w:r>
        <w:rPr>
          <w:rFonts w:hint="eastAsia"/>
        </w:rPr>
        <w:t xml:space="preserve">年份”单元(2002–2024</w:t>
      </w:r>
      <w:r>
        <w:t xml:space="preserve"> </w:t>
      </w:r>
      <w:r>
        <w:rPr>
          <w:rFonts w:hint="eastAsia"/>
        </w:rPr>
        <w:t xml:space="preserve">年)上构建首次记录的离散时间风险模型,将每条记录按其发现年定年,并显式地为观测过程建模。发表平均滞后于发现</w:t>
      </w:r>
      <w:r>
        <w:t xml:space="preserve"> 2.09 </w:t>
      </w:r>
      <w:r>
        <w:rPr>
          <w:rFonts w:hint="eastAsia"/>
        </w:rPr>
        <w:t xml:space="preserve">年。按发表年定年(即通常做法)使调查努力的风险比虚高</w:t>
      </w:r>
      <w:r>
        <w:t xml:space="preserve"> 37%(1.79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1.31),并产生虚假的年际气候波动效应,而累积变暖效应不受影响。校正后,省份相对于物种历史分布区的增温(每个标准差的风险比为</w:t>
      </w:r>
      <w:r>
        <w:t xml:space="preserve"> 1.36,95% </w:t>
      </w:r>
      <w:r>
        <w:rPr>
          <w:rFonts w:hint="eastAsia"/>
        </w:rPr>
        <w:t xml:space="preserve">置信区间</w:t>
      </w:r>
      <w:r>
        <w:t xml:space="preserve"> </w:t>
      </w:r>
      <w:r>
        <w:rPr>
          <w:rFonts w:hint="eastAsia"/>
        </w:rPr>
        <w:t xml:space="preserve">1.22–1.52)与调查努力(1.40,1.25–1.58)的贡献相当,且二者呈负交互(0.85,0.76–0.95)。保持数据结构的置换零分布使变暖估计的中心落在</w:t>
      </w:r>
      <w:r>
        <w:t xml:space="preserve"> </w:t>
      </w:r>
      <w:r>
        <w:rPr>
          <w:rFonts w:hint="eastAsia"/>
        </w:rPr>
        <w:t xml:space="preserve">1.157,因此物种特异的部分约为</w:t>
      </w:r>
      <w:r>
        <w:t xml:space="preserve"> </w:t>
      </w:r>
      <w:r>
        <w:rPr>
          <w:rFonts w:hint="eastAsia"/>
        </w:rPr>
        <w:t xml:space="preserve">1.18;打乱调查努力的时间对齐后,其估计降至</w:t>
      </w:r>
      <w:r>
        <w:t xml:space="preserve"> </w:t>
      </w:r>
      <w:r>
        <w:rPr>
          <w:rFonts w:hint="eastAsia"/>
        </w:rPr>
        <w:t xml:space="preserve">0.980。省份</w:t>
      </w:r>
      <w:r>
        <w:t xml:space="preserve"> × </w:t>
      </w:r>
      <w:r>
        <w:rPr>
          <w:rFonts w:hint="eastAsia"/>
        </w:rPr>
        <w:t xml:space="preserve">年份随机截距是最大的方差成分,使条件判别力由</w:t>
      </w:r>
      <w:r>
        <w:t xml:space="preserve"> 0.72 </w:t>
      </w:r>
      <w:r>
        <w:rPr>
          <w:rFonts w:hint="eastAsia"/>
        </w:rPr>
        <w:t xml:space="preserve">升至</w:t>
      </w:r>
      <w:r>
        <w:t xml:space="preserve"> </w:t>
      </w:r>
      <w:r>
        <w:rPr>
          <w:rFonts w:hint="eastAsia"/>
        </w:rPr>
        <w:t xml:space="preserve">0.85。调查努力的回报由</w:t>
      </w:r>
      <w:r>
        <w:t xml:space="preserve"> 2002 </w:t>
      </w:r>
      <w:r>
        <w:rPr>
          <w:rFonts w:hint="eastAsia"/>
        </w:rPr>
        <w:t xml:space="preserve">年的</w:t>
      </w:r>
      <w:r>
        <w:t xml:space="preserve"> 2.18 </w:t>
      </w:r>
      <w:r>
        <w:rPr>
          <w:rFonts w:hint="eastAsia"/>
        </w:rPr>
        <w:t xml:space="preserve">降至</w:t>
      </w:r>
      <w:r>
        <w:t xml:space="preserve"> 2024 </w:t>
      </w:r>
      <w:r>
        <w:rPr>
          <w:rFonts w:hint="eastAsia"/>
        </w:rPr>
        <w:t xml:space="preserve">年的</w:t>
      </w:r>
      <w:r>
        <w:t xml:space="preserve"> </w:t>
      </w:r>
      <w:r>
        <w:rPr>
          <w:rFonts w:hint="eastAsia"/>
        </w:rPr>
        <w:t xml:space="preserve">1.07,而变暖的回报未见可检测的变化。新纪录相对于物种分布区中心看似偏向东方,但这一格局仅凭地理位置即可重现;以调查努力加权的零假设为参照,新纪录的位置略偏北于预期。因此,新纪录在相近的程度上同时反映了气候与观测,而记录所标注的年份决定了哪一方看起来占主导。</w:t>
      </w:r>
    </w:p>
    <w:p>
      <w:pPr>
        <w:pStyle w:val="BodyText"/>
      </w:pPr>
      <w:r>
        <w:rPr>
          <w:rFonts w:hint="eastAsia"/>
          <w:b/>
          <w:bCs/>
        </w:rPr>
        <w:t xml:space="preserve">关键词:</w:t>
      </w:r>
      <w:r>
        <w:t xml:space="preserve"> </w:t>
      </w:r>
      <w:r>
        <w:rPr>
          <w:rFonts w:hint="eastAsia"/>
        </w:rPr>
        <w:t xml:space="preserve">生物多样性监测;中国;公民科学;气候变化;离散时间风险模型;新分布记录;观测偏差;分布区变化;调查努力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/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2026-09-24T13:01:49Z</dcterms:created>
  <dcterms:modified xsi:type="dcterms:W3CDTF">2026-09-24T13:01:49Z</dcterms:modified>
</cp:coreProperties>
</file>