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upplementary-information"/>
    <w:p>
      <w:pPr>
        <w:pStyle w:val="Heading1"/>
      </w:pPr>
      <w:r>
        <w:t xml:space="preserve">Supplementary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6" w:name="supplementary-notes"/>
    <w:p>
      <w:pPr>
        <w:pStyle w:val="Heading2"/>
      </w:pPr>
      <w:r>
        <w:t xml:space="preserve">Supplementary Notes</w:t>
      </w:r>
    </w:p>
    <w:bookmarkStart w:id="9" w:name="X6a5d89e8826973009d983b5adb39c60673f0864"/>
    <w:p>
      <w:pPr>
        <w:pStyle w:val="Heading3"/>
      </w:pPr>
      <w:r>
        <w:t xml:space="preserve">Supplementary Note S1.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dating conventions produce qualitatively different time series (Fig. 1b):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bba124bd41f3552be1c16a4168205fbd71bf498"/>
    <w:p>
      <w:pPr>
        <w:pStyle w:val="Heading3"/>
      </w:pPr>
      <w:r>
        <w:t xml:space="preserve">Supplementary Note S2. Nature reserves: matched conditional-logistic design</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(Supplementary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(Supplementary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0"/>
    <w:bookmarkStart w:id="11" w:name="X72cd46b019a1b8faec3da1ec5f23cfbe1e76c38"/>
    <w:p>
      <w:pPr>
        <w:pStyle w:val="Heading3"/>
      </w:pPr>
      <w:r>
        <w:t xml:space="preserve">Supplementary Note S3.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(Supplementary Fig. S3; Supplementary Table S3).</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(Supplementary Fig. S3b).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(Supplementary Fig. S3d).</w:t>
      </w:r>
    </w:p>
    <w:bookmarkEnd w:id="11"/>
    <w:bookmarkStart w:id="12" w:name="X92040162a42e31812d4f3b7d9ec630d4a99256a"/>
    <w:p>
      <w:pPr>
        <w:pStyle w:val="Heading3"/>
      </w:pPr>
      <w:r>
        <w:t xml:space="preserve">Supplementary Note S4.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(Supplementary Fig. S4a,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(Supplementary Fig. S4alt a, b; Supplementary Table S6).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S4c;</w:t>
      </w:r>
      <w:r>
        <w:t xml:space="preserve"> </w:t>
      </w:r>
      <w:r>
        <w:t xml:space="preserve">Supplementary Table S4).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(Supplementary Fig. S5a; Supplementary Table S5).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(Supplementary Fig. S5b).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(Supplementary Fig. S5c).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2"/>
    <w:bookmarkStart w:id="13" w:name="supplementary-note-s5.-robustness-detail"/>
    <w:p>
      <w:pPr>
        <w:pStyle w:val="Heading3"/>
      </w:pPr>
      <w:r>
        <w:t xml:space="preserve">Supplementary Note S5. Robustness detail</w:t>
      </w:r>
    </w:p>
    <w:p>
      <w:pPr>
        <w:pStyle w:val="FirstParagraph"/>
      </w:pPr>
      <w:r>
        <w:t xml:space="preserve">The conclusions do not depend on any freely chosen analytical decision (Fig. 6).</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(Supplementary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(Supplementary Fig. S2b), and the interaction is negative throughout (0.87–1.00; Supplementary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a43285e19d16f91e07762bb6daf0e1c89439530"/>
    <w:p>
      <w:pPr>
        <w:pStyle w:val="Heading3"/>
      </w:pPr>
      <w:r>
        <w:t xml:space="preserve">Supplementary Note S6. Permutation nulls, bootstraps and model adequacy</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14"/>
    <w:bookmarkStart w:id="15" w:name="Xcc392e353c5d5094d84fd98da1857b98e4d2657"/>
    <w:p>
      <w:pPr>
        <w:pStyle w:val="Heading3"/>
      </w:pPr>
      <w:r>
        <w:t xml:space="preserve">Supplementary Note S7. Projection design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7b).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S8),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15"/>
    <w:bookmarkEnd w:id="16"/>
    <w:bookmarkStart w:id="25" w:name="supplementary-tables"/>
    <w:p>
      <w:pPr>
        <w:pStyle w:val="Heading2"/>
      </w:pPr>
      <w:r>
        <w:t xml:space="preserve">Supplementary Tables</w:t>
      </w:r>
    </w:p>
    <w:bookmarkStart w:id="17"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17"/>
    <w:bookmarkStart w:id="18" w:name="X9e6da4cd42e6d70ee701ed47515989f43743833"/>
    <w:p>
      <w:pPr>
        <w:pStyle w:val="Heading3"/>
      </w:pPr>
      <w:r>
        <w:t xml:space="preserve">Supplementary Table S2.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8"/>
    <w:bookmarkStart w:id="19" w:name="Xe7c7df6c89f503cc30059bb9272f55315401e03"/>
    <w:p>
      <w:pPr>
        <w:pStyle w:val="Heading3"/>
      </w:pPr>
      <w:r>
        <w:t xml:space="preserve">Supplementary Table S3.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19"/>
    <w:bookmarkStart w:id="20" w:name="Xe6025b7c3b2a8a5675e776de32f5473749482c5"/>
    <w:p>
      <w:pPr>
        <w:pStyle w:val="Heading3"/>
      </w:pPr>
      <w:r>
        <w:t xml:space="preserve">Supplementary Table S4.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20"/>
    <w:bookmarkStart w:id="21" w:name="X3b4f64cecc21e5b3fe2d2015a0daa07643579a5"/>
    <w:p>
      <w:pPr>
        <w:pStyle w:val="Heading3"/>
      </w:pPr>
      <w:r>
        <w:t xml:space="preserve">Supplementary Table S5.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1"/>
    <w:bookmarkStart w:id="22" w:name="Xe909a46294cb32873314eb4289e639d2f9fcf7f"/>
    <w:p>
      <w:pPr>
        <w:pStyle w:val="Heading3"/>
      </w:pPr>
      <w:r>
        <w:t xml:space="preserve">Supplementary Table S6.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2"/>
    <w:bookmarkStart w:id="23" w:name="X8de11ef46cf57080dd812651aa07d8790f2830a"/>
    <w:p>
      <w:pPr>
        <w:pStyle w:val="Heading3"/>
      </w:pPr>
      <w:r>
        <w:t xml:space="preserve">Supplementary Table S7. Risk-set bridge from compilation to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3"/>
    <w:bookmarkStart w:id="24" w:name="X08ff46629d4089bded1a9cd2f447f07c55b5c20"/>
    <w:p>
      <w:pPr>
        <w:pStyle w:val="Heading3"/>
      </w:pPr>
      <w:r>
        <w:t xml:space="preserve">Supplementary Table S8. Fine accumulation-window grid, 3–23 years</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4"/>
    <w:bookmarkEnd w:id="25"/>
    <w:bookmarkStart w:id="68" w:name="supplementary-figures"/>
    <w:p>
      <w:pPr>
        <w:pStyle w:val="Heading2"/>
      </w:pPr>
      <w:r>
        <w:t xml:space="preserve">Supplementary Figures</w:t>
      </w:r>
    </w:p>
    <w:p>
      <w:pPr>
        <w:pStyle w:val="FirstParagraph"/>
      </w:pPr>
      <w:r>
        <w:drawing>
          <wp:inline>
            <wp:extent cx="5334000" cy="1877567"/>
            <wp:effectExtent b="0" l="0" r="0" t="0"/>
            <wp:docPr descr="" title="" id="27" name="Picture"/>
            <a:graphic>
              <a:graphicData uri="http://schemas.openxmlformats.org/drawingml/2006/picture">
                <pic:pic>
                  <pic:nvPicPr>
                    <pic:cNvPr descr="/Users/dingchenchen/Documents/New%20records/bird-new-distribution-records/tasks/bird_hazard_model_effort_upgrade_v2/analysis_v2/figures/Fig4_random_structure_v2.png" id="28" name="Picture"/>
                    <pic:cNvPicPr>
                      <a:picLocks noChangeArrowheads="1" noChangeAspect="1"/>
                    </pic:cNvPicPr>
                  </pic:nvPicPr>
                  <pic:blipFill>
                    <a:blip r:embed="rId26"/>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30"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1" name="Picture"/>
                    <pic:cNvPicPr>
                      <a:picLocks noChangeArrowheads="1" noChangeAspect="1"/>
                    </pic:cNvPicPr>
                  </pic:nvPicPr>
                  <pic:blipFill>
                    <a:blip r:embed="rId29"/>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3" name="Picture"/>
            <a:graphic>
              <a:graphicData uri="http://schemas.openxmlformats.org/drawingml/2006/picture">
                <pic:pic>
                  <pic:nvPicPr>
                    <pic:cNvPr descr="/Users/dingchenchen/Documents/New%20records/bird-new-distribution-records/tasks/bird_hazard_model_effort_upgrade_v2/analysis_v2/figures/Fig8_migratory_strategy_v2.png" id="34" name="Picture"/>
                    <pic:cNvPicPr>
                      <a:picLocks noChangeArrowheads="1" noChangeAspect="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6" name="Picture"/>
            <a:graphic>
              <a:graphicData uri="http://schemas.openxmlformats.org/drawingml/2006/picture">
                <pic:pic>
                  <pic:nvPicPr>
                    <pic:cNvPr descr="/Users/dingchenchen/Documents/New%20records/bird-new-distribution-records/tasks/bird_hazard_model_effort_upgrade_v2/analysis_v2/figures/Fig9_species_level_v2.png" id="37" name="Picture"/>
                    <pic:cNvPicPr>
                      <a:picLocks noChangeArrowheads="1" noChangeAspect="1"/>
                    </pic:cNvPicPr>
                  </pic:nvPicPr>
                  <pic:blipFill>
                    <a:blip r:embed="rId35"/>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39" name="Picture"/>
            <a:graphic>
              <a:graphicData uri="http://schemas.openxmlformats.org/drawingml/2006/picture">
                <pic:pic>
                  <pic:nvPicPr>
                    <pic:cNvPr descr="/Users/dingchenchen/Documents/New%20records/bird-new-distribution-records/tasks/bird_hazard_model_effort_upgrade_v2/analysis_v2/figures/Fig10_province_level_v2.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2"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3" name="Picture"/>
                    <pic:cNvPicPr>
                      <a:picLocks noChangeArrowheads="1" noChangeAspect="1"/>
                    </pic:cNvPicPr>
                  </pic:nvPicPr>
                  <pic:blipFill>
                    <a:blip r:embed="rId41"/>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5" name="Picture"/>
            <a:graphic>
              <a:graphicData uri="http://schemas.openxmlformats.org/drawingml/2006/picture">
                <pic:pic>
                  <pic:nvPicPr>
                    <pic:cNvPr descr="/Users/dingchenchen/Documents/New%20records/bird-new-distribution-records/tasks/bird_hazard_model_effort_upgrade_v2/analysis_v2/figures_future/FigM2_future_ml_v2.png" id="46" name="Picture"/>
                    <pic:cNvPicPr>
                      <a:picLocks noChangeArrowheads="1" noChangeAspect="1"/>
                    </pic:cNvPicPr>
                  </pic:nvPicPr>
                  <pic:blipFill>
                    <a:blip r:embed="rId4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p>
    <w:p>
      <w:pPr>
        <w:pStyle w:val="BodyText"/>
      </w:pPr>
      <w:r>
        <w:drawing>
          <wp:inline>
            <wp:extent cx="5334000" cy="1842654"/>
            <wp:effectExtent b="0" l="0" r="0" t="0"/>
            <wp:docPr descr="" title="" id="48"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49" name="Picture"/>
                    <pic:cNvPicPr>
                      <a:picLocks noChangeArrowheads="1" noChangeAspect="1"/>
                    </pic:cNvPicPr>
                  </pic:nvPicPr>
                  <pic:blipFill>
                    <a:blip r:embed="rId47"/>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1" name="Picture"/>
            <a:graphic>
              <a:graphicData uri="http://schemas.openxmlformats.org/drawingml/2006/picture">
                <pic:pic>
                  <pic:nvPicPr>
                    <pic:cNvPr descr="/Users/dingchenchen/Documents/New%20records/bird-new-distribution-records/tasks/bird_hazard_model_effort_upgrade_v2/analysis_v2/figures/FigS1_dharma_v2.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4" name="Picture"/>
            <a:graphic>
              <a:graphicData uri="http://schemas.openxmlformats.org/drawingml/2006/picture">
                <pic:pic>
                  <pic:nvPicPr>
                    <pic:cNvPr descr="/Users/dingchenchen/Documents/New%20records/bird-new-distribution-records/tasks/bird_hazard_model_effort_upgrade_v2/analysis_v2/figures_future/FigS3_future_unmasked_v2.png" id="55" name="Picture"/>
                    <pic:cNvPicPr>
                      <a:picLocks noChangeArrowheads="1" noChangeAspect="1"/>
                    </pic:cNvPicPr>
                  </pic:nvPicPr>
                  <pic:blipFill>
                    <a:blip r:embed="rId53"/>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57" name="Picture"/>
            <a:graphic>
              <a:graphicData uri="http://schemas.openxmlformats.org/drawingml/2006/picture">
                <pic:pic>
                  <pic:nvPicPr>
                    <pic:cNvPr descr="/Users/dingchenchen/Documents/New%20records/bird-new-distribution-records/tasks/bird_hazard_model_effort_upgrade_v2/analysis_v2/figures/FigS5_resampling_v2.png" id="58" name="Picture"/>
                    <pic:cNvPicPr>
                      <a:picLocks noChangeArrowheads="1" noChangeAspect="1"/>
                    </pic:cNvPicPr>
                  </pic:nvPicPr>
                  <pic:blipFill>
                    <a:blip r:embed="rId56"/>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60" name="Picture"/>
            <a:graphic>
              <a:graphicData uri="http://schemas.openxmlformats.org/drawingml/2006/picture">
                <pic:pic>
                  <pic:nvPicPr>
                    <pic:cNvPr descr="/Users/dingchenchen/Documents/New%20records/bird-new-distribution-records/tasks/bird_hazard_model_effort_upgrade_v2/analysis_v2/figures_pa/FigP1_pa_enrichment.png" id="61" name="Picture"/>
                    <pic:cNvPicPr>
                      <a:picLocks noChangeArrowheads="1" noChangeAspect="1"/>
                    </pic:cNvPicPr>
                  </pic:nvPicPr>
                  <pic:blipFill>
                    <a:blip r:embed="rId59"/>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3" name="Picture"/>
            <a:graphic>
              <a:graphicData uri="http://schemas.openxmlformats.org/drawingml/2006/picture">
                <pic:pic>
                  <pic:nvPicPr>
                    <pic:cNvPr descr="/Users/dingchenchen/Documents/New%20records/bird-new-distribution-records/tasks/bird_hazard_model_effort_upgrade_v2/analysis_v2/figures_pa/FigP2_pa_persistence.png" id="64" name="Picture"/>
                    <pic:cNvPicPr>
                      <a:picLocks noChangeArrowheads="1" noChangeAspect="1"/>
                    </pic:cNvPicPr>
                  </pic:nvPicPr>
                  <pic:blipFill>
                    <a:blip r:embed="rId62"/>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66" name="Picture"/>
            <a:graphic>
              <a:graphicData uri="http://schemas.openxmlformats.org/drawingml/2006/picture">
                <pic:pic>
                  <pic:nvPicPr>
                    <pic:cNvPr descr="/Users/dingchenchen/Documents/New%20records/bird-new-distribution-records/tasks/bird_hazard_model_effort_upgrade_v2/analysis_v2/figures_pa/FigP3_pa_mismatch_monitoring.png" id="67" name="Picture"/>
                    <pic:cNvPicPr>
                      <a:picLocks noChangeArrowheads="1" noChangeAspect="1"/>
                    </pic:cNvPicPr>
                  </pic:nvPicPr>
                  <pic:blipFill>
                    <a:blip r:embed="rId65"/>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bookmarkEnd w:id="68"/>
    <w:bookmarkEnd w:id="69"/>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50" Type="http://schemas.openxmlformats.org/officeDocument/2006/relationships/image" Target="media/rId50.png"/><Relationship Id="rId56" Type="http://schemas.openxmlformats.org/officeDocument/2006/relationships/image" Target="media/rId56.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2026-08-16T19:42:07Z</dcterms:created>
  <dcterms:modified xsi:type="dcterms:W3CDTF">2026-08-16T19:42:07Z</dcterms:modified>
</cp:coreProperties>
</file>

<file path=docProps/custom.xml><?xml version="1.0" encoding="utf-8"?>
<Properties xmlns="http://schemas.openxmlformats.org/officeDocument/2006/custom-properties" xmlns:vt="http://schemas.openxmlformats.org/officeDocument/2006/docPropsVTypes"/>
</file>