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对中国光伏扩张政策降低鸟类多样性的技术评论"/>
    <w:p>
      <w:pPr>
        <w:pStyle w:val="Heading1"/>
      </w:pPr>
      <w:r>
        <w:rPr>
          <w:rFonts w:hint="eastAsia"/>
        </w:rPr>
        <w:t xml:space="preserve">对《中国光伏扩张政策降低鸟类多样性》的技术评论</w:t>
      </w:r>
    </w:p>
    <w:p>
      <w:pPr>
        <w:pStyle w:val="FirstParagraph"/>
        <w:spacing w:lineRule="auto" w:line="360"/>
      </w:pPr>
      <w:r>
        <w:rPr>
          <w:rFonts w:hint="eastAsia"/>
          <w:b/>
          <w:bCs/>
        </w:rPr>
        <w:t xml:space="preserve">丁晨晨</w:t>
      </w:r>
      <w:r>
        <w:rPr>
          <w:vertAlign w:val="superscript"/>
        </w:rPr>
        <w:t xml:space="preserve">1</w:t>
      </w:r>
      <w:r>
        <w:t xml:space="preserve">*</w:t>
      </w:r>
    </w:p>
    <w:p>
      <w:pPr>
        <w:pStyle w:val="BodyText"/>
        <w:spacing w:lineRule="auto" w:line="360"/>
      </w:pPr>
      <w:r>
        <w:rPr>
          <w:vertAlign w:val="superscript"/>
        </w:rPr>
        <w:t xml:space="preserve">1</w:t>
      </w:r>
      <w:r>
        <w:t xml:space="preserve"> </w:t>
      </w:r>
      <w:r>
        <w:rPr>
          <w:rFonts w:hint="eastAsia"/>
        </w:rPr>
        <w:t xml:space="preserve">北京大学生命科学学院、生态研究中心,北京</w:t>
      </w:r>
      <w:r>
        <w:t xml:space="preserve"> 100871</w:t>
      </w:r>
    </w:p>
    <w:p>
      <w:pPr>
        <w:pStyle w:val="BodyText"/>
        <w:spacing w:lineRule="auto" w:line="360"/>
      </w:pPr>
      <w:r>
        <w:t xml:space="preserve">* </w:t>
      </w:r>
      <w:r>
        <w:rPr>
          <w:rFonts w:hint="eastAsia"/>
        </w:rPr>
        <w:t xml:space="preserve">通讯作者。电子邮件:dingchenchen@pku.edu.cn</w:t>
      </w:r>
    </w:p>
    <w:p>
      <w:pPr>
        <w:pStyle w:val="BodyText"/>
        <w:spacing w:lineRule="auto" w:line="360"/>
      </w:pPr>
      <w:r>
        <w:rPr>
          <w:rFonts w:hint="eastAsia"/>
          <w:b/>
          <w:bCs/>
        </w:rPr>
        <w:t xml:space="preserve">一句话概要:</w:t>
      </w:r>
      <w:r>
        <w:t xml:space="preserve"> </w:t>
      </w:r>
      <w:r>
        <w:rPr>
          <w:rFonts w:hint="eastAsia"/>
        </w:rPr>
        <w:t xml:space="preserve">该文报告的鸟类多样性下降反映的是观鸟努力与未经验证的数据,而非鸟类群落;经标准校正后,效应完全消失。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  <w:spacing w:lineRule="auto" w:line="360"/>
      </w:pPr>
      <w:r>
        <w:t xml:space="preserve">Zhang </w:t>
      </w:r>
      <w:r>
        <w:rPr>
          <w:rFonts w:hint="eastAsia"/>
        </w:rPr>
        <w:t xml:space="preserve">等(Research</w:t>
      </w:r>
      <w:r>
        <w:t xml:space="preserve"> Articles,2026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日)报告,光伏政策强度降低了中国县级鸟类多样性。基于其公开复现数据的重分析显示:该文的因变量追踪的是观鸟努力而非鸟类群落;校正观测努力、数据污染与未经验证的政策零值后,报告的效应完全消失。</w:t>
      </w:r>
    </w:p>
    <w:bookmarkEnd w:id="9"/>
    <w:bookmarkStart w:id="10" w:name="正文"/>
    <w:p>
      <w:pPr>
        <w:pStyle w:val="Heading2"/>
      </w:pPr>
      <w:r>
        <w:rPr>
          <w:rFonts w:hint="eastAsia"/>
        </w:rPr>
        <w:t xml:space="preserve">正文</w:t>
      </w:r>
    </w:p>
    <w:p>
      <w:pPr>
        <w:pStyle w:val="FirstParagraph"/>
        <w:spacing w:lineRule="auto" w:line="360"/>
      </w:pPr>
      <w:r>
        <w:t xml:space="preserve">Zhang </w:t>
      </w:r>
      <w:r>
        <w:rPr>
          <w:rFonts w:hint="eastAsia"/>
        </w:rPr>
        <w:t xml:space="preserve">等(</w:t>
      </w:r>
      <w:r>
        <w:rPr>
          <w:i/>
          <w:iCs/>
        </w:rPr>
        <w:t xml:space="preserve">1</w:t>
      </w:r>
      <w:r>
        <w:rPr>
          <w:rFonts w:hint="eastAsia"/>
        </w:rPr>
        <w:t xml:space="preserve">)将光伏政策强度指数(PSI)与聚合到县-月尺度的公民科学观鸟记录相联系,得出”政策强度每上升一个标准差,香农多样性下降</w:t>
      </w:r>
      <w:r>
        <w:t xml:space="preserve"> </w:t>
      </w:r>
      <w:r>
        <w:rPr>
          <w:rFonts w:hint="eastAsia"/>
        </w:rPr>
        <w:t xml:space="preserve">2.10%“的结论。该发现配有专文评述(</w:t>
      </w:r>
      <w:r>
        <w:rPr>
          <w:i/>
          <w:iCs/>
        </w:rPr>
        <w:t xml:space="preserve">2</w:t>
      </w:r>
      <w:r>
        <w:rPr>
          <w:rFonts w:hint="eastAsia"/>
        </w:rPr>
        <w:t xml:space="preserve">),已被广泛报道为光伏扩张损害鸟类的证据。利用作者公开的复现包,我们精确复现了其首选估计(β</w:t>
      </w:r>
      <w:r>
        <w:t xml:space="preserve"> = </w:t>
      </w:r>
      <w:r>
        <w:rPr>
          <w:rFonts w:hint="eastAsia"/>
        </w:rPr>
        <w:t xml:space="preserve">−0.0125,县级聚类标准误</w:t>
      </w:r>
      <w:r>
        <w:t xml:space="preserve"> 0.0037,n = </w:t>
      </w:r>
      <w:r>
        <w:rPr>
          <w:rFonts w:hint="eastAsia"/>
        </w:rPr>
        <w:t xml:space="preserve">46,371)。然而,复现暴露出测量、混淆与推断三个层面的问题,其中任何一个都独立地动摇该结论。</w:t>
      </w:r>
    </w:p>
    <w:p>
      <w:pPr>
        <w:pStyle w:val="BodyText"/>
        <w:spacing w:lineRule="auto" w:line="360"/>
      </w:pPr>
      <w:r>
        <w:rPr>
          <w:rFonts w:hint="eastAsia"/>
          <w:b/>
          <w:bCs/>
        </w:rPr>
        <w:t xml:space="preserve">因变量度量的是观测过程。</w:t>
      </w:r>
      <w:r>
        <w:t xml:space="preserve"> </w:t>
      </w:r>
      <w:r>
        <w:rPr>
          <w:rFonts w:hint="eastAsia"/>
        </w:rPr>
        <w:t xml:space="preserve">公民科学记录反映的是经观测过程(谁在看、在哪看、何时看)过滤后的状态过程(物种在哪里、有多少):分类学、时间与空间三重检测偏差,意味着原始记录不能直接读作物种的真实占域与丰度(</w:t>
      </w:r>
      <w:r>
        <w:rPr>
          <w:i/>
          <w:iCs/>
        </w:rPr>
        <w:t xml:space="preserve">4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rPr>
          <w:rFonts w:hint="eastAsia"/>
        </w:rPr>
        <w:t xml:space="preserve">)。本文的因变量是每个县-月内非结构化观鸟报告算出的香农指数。在估计样本中,38.8%</w:t>
      </w:r>
      <w:r>
        <w:t xml:space="preserve"> </w:t>
      </w:r>
      <w:r>
        <w:rPr>
          <w:rFonts w:hint="eastAsia"/>
        </w:rPr>
        <w:t xml:space="preserve">的县-月仅来自单独一名观鸟者,县的观测覆盖中位数仅为</w:t>
      </w:r>
      <w:r>
        <w:t xml:space="preserve"> 120 </w:t>
      </w:r>
      <w:r>
        <w:rPr>
          <w:rFonts w:hint="eastAsia"/>
        </w:rPr>
        <w:t xml:space="preserve">个月中的</w:t>
      </w:r>
      <w:r>
        <w:t xml:space="preserve"> 11 </w:t>
      </w:r>
      <w:r>
        <w:rPr>
          <w:rFonts w:hint="eastAsia"/>
        </w:rPr>
        <w:t xml:space="preserve">个月(图</w:t>
      </w:r>
      <w:r>
        <w:t xml:space="preserve"> </w:t>
      </w:r>
      <w:r>
        <w:rPr>
          <w:rFonts w:hint="eastAsia"/>
        </w:rPr>
        <w:t xml:space="preserve">1C)。观测到的物种丰富度与香农多样性是观鸟人数的陡峭饱和函数(图</w:t>
      </w:r>
      <w:r>
        <w:t xml:space="preserve"> </w:t>
      </w:r>
      <w:r>
        <w:rPr>
          <w:rFonts w:hint="eastAsia"/>
        </w:rPr>
        <w:t xml:space="preserve">1B):单人观测的县-月平均记录</w:t>
      </w:r>
      <w:r>
        <w:t xml:space="preserve"> 15 </w:t>
      </w:r>
      <w:r>
        <w:rPr>
          <w:rFonts w:hint="eastAsia"/>
        </w:rPr>
        <w:t xml:space="preserve">种(H</w:t>
      </w:r>
      <w:r>
        <w:t xml:space="preserve"> = </w:t>
      </w:r>
      <w:r>
        <w:rPr>
          <w:rFonts w:hint="eastAsia"/>
        </w:rPr>
        <w:t xml:space="preserve">1.90),超过</w:t>
      </w:r>
      <w:r>
        <w:t xml:space="preserve"> 100 </w:t>
      </w:r>
      <w:r>
        <w:rPr>
          <w:rFonts w:hint="eastAsia"/>
        </w:rPr>
        <w:t xml:space="preserve">人观测的县-月平均记录</w:t>
      </w:r>
      <w:r>
        <w:t xml:space="preserve"> 142 </w:t>
      </w:r>
      <w:r>
        <w:rPr>
          <w:rFonts w:hint="eastAsia"/>
        </w:rPr>
        <w:t xml:space="preserve">种(H</w:t>
      </w:r>
      <w:r>
        <w:t xml:space="preserve"> = </w:t>
      </w:r>
      <w:r>
        <w:rPr>
          <w:rFonts w:hint="eastAsia"/>
        </w:rPr>
        <w:t xml:space="preserve">3.60)。这是一条物种累积曲线,而非群落属性。作者自己的补充结果就携带这一签名:PSI</w:t>
      </w:r>
      <w:r>
        <w:t xml:space="preserve"> </w:t>
      </w:r>
      <w:r>
        <w:rPr>
          <w:rFonts w:hint="eastAsia"/>
        </w:rPr>
        <w:t xml:space="preserve">与更低的观测丰富度、却与更高的均匀度相关联(其表</w:t>
      </w:r>
      <w:r>
        <w:t xml:space="preserve"> </w:t>
      </w:r>
      <w:r>
        <w:rPr>
          <w:rFonts w:hint="eastAsia"/>
        </w:rPr>
        <w:t xml:space="preserve">S19),这正是”清单变短”的机械签名;在我们的复现中,均匀度随努力单调下降(单人</w:t>
      </w:r>
      <w:r>
        <w:t xml:space="preserve"> </w:t>
      </w:r>
      <w:r>
        <w:rPr>
          <w:rFonts w:hint="eastAsia"/>
        </w:rPr>
        <w:t xml:space="preserve">0.84,百人以上</w:t>
      </w:r>
      <w:r>
        <w:t xml:space="preserve"> 0.73)。</w:t>
      </w:r>
    </w:p>
    <w:p>
      <w:pPr>
        <w:pStyle w:val="BodyText"/>
        <w:spacing w:lineRule="auto" w:line="360"/>
      </w:pPr>
      <w:r>
        <w:rPr>
          <w:rFonts w:hint="eastAsia"/>
        </w:rPr>
        <w:t xml:space="preserve">输入数据同样未经验证。在我们项目持有的记录级平台数据中,2014–2023</w:t>
      </w:r>
      <w:r>
        <w:t xml:space="preserve"> </w:t>
      </w:r>
      <w:r>
        <w:rPr>
          <w:rFonts w:hint="eastAsia"/>
        </w:rPr>
        <w:t xml:space="preserve">年有</w:t>
      </w:r>
      <w:r>
        <w:t xml:space="preserve"> 46,997 / 100,313 </w:t>
      </w:r>
      <w:r>
        <w:rPr>
          <w:rFonts w:hint="eastAsia"/>
        </w:rPr>
        <w:t xml:space="preserve">份清单(46.9%)所有计数均为</w:t>
      </w:r>
      <w:r>
        <w:t xml:space="preserve"> </w:t>
      </w:r>
      <w:r>
        <w:rPr>
          <w:rFonts w:hint="eastAsia"/>
        </w:rPr>
        <w:t xml:space="preserve">1(平台原始</w:t>
      </w:r>
      <w:r>
        <w:t xml:space="preserve"> 2024 </w:t>
      </w:r>
      <w:r>
        <w:rPr>
          <w:rFonts w:hint="eastAsia"/>
        </w:rPr>
        <w:t xml:space="preserve">年省级交付中为</w:t>
      </w:r>
      <w:r>
        <w:t xml:space="preserve"> 123,232 / 282,197 </w:t>
      </w:r>
      <w:r>
        <w:rPr>
          <w:rFonts w:hint="eastAsia"/>
        </w:rPr>
        <w:t xml:space="preserve">份,43.7%;其计数列经我们验证确为物种个体数)。这类”清单型”记录不携带丰度信息:把每个物种一律计为</w:t>
      </w:r>
      <w:r>
        <w:t xml:space="preserve"> 1 </w:t>
      </w:r>
      <w:r>
        <w:rPr>
          <w:rFonts w:hint="eastAsia"/>
        </w:rPr>
        <w:t xml:space="preserve">只,会虚增稀有种的权重、压低真实的优势种,把香农指数推向对数丰富度;近半原始材料度量的是清单长度,而非群落结构。受污染的计数还直接进入了已发表的分析:广东新会区</w:t>
      </w:r>
      <w:r>
        <w:t xml:space="preserve"> 2015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月的香农值为</w:t>
      </w:r>
      <w:r>
        <w:t xml:space="preserve"> 8 × </w:t>
      </w:r>
      <w:r>
        <w:rPr>
          <w:rFonts w:hint="eastAsia"/>
        </w:rPr>
        <w:t xml:space="preserve">10⁻⁷,而当月记录了四个物种(相邻月份为</w:t>
      </w:r>
      <w:r>
        <w:t xml:space="preserve"> </w:t>
      </w:r>
      <w:r>
        <w:rPr>
          <w:rFonts w:hint="eastAsia"/>
        </w:rPr>
        <w:t xml:space="preserve">2.2–2.9);算术上,这样的取值要求某单一物种的计数至少达到千万量级。这一数值作为因变量的一个观测直接进入了回归(图</w:t>
      </w:r>
      <w:r>
        <w:t xml:space="preserve"> </w:t>
      </w:r>
      <w:r>
        <w:rPr>
          <w:rFonts w:hint="eastAsia"/>
        </w:rPr>
        <w:t xml:space="preserve">1D)。另有</w:t>
      </w:r>
      <w:r>
        <w:t xml:space="preserve"> 18 </w:t>
      </w:r>
      <w:r>
        <w:rPr>
          <w:rFonts w:hint="eastAsia"/>
        </w:rPr>
        <w:t xml:space="preserve">个县-月呈现相同的污染签名(记录物种数</w:t>
      </w:r>
      <w:r>
        <w:t xml:space="preserve"> ≥20 </w:t>
      </w:r>
      <w:r>
        <w:rPr>
          <w:rFonts w:hint="eastAsia"/>
        </w:rPr>
        <w:t xml:space="preserve">而</w:t>
      </w:r>
      <w:r>
        <w:t xml:space="preserve"> H &lt; </w:t>
      </w:r>
      <w:r>
        <w:rPr>
          <w:rFonts w:hint="eastAsia"/>
        </w:rPr>
        <w:t xml:space="preserve">0.2)。文(</w:t>
      </w:r>
      <w:r>
        <w:rPr>
          <w:i/>
          <w:iCs/>
        </w:rPr>
        <w:t xml:space="preserve">1</w:t>
      </w:r>
      <w:r>
        <w:rPr>
          <w:rFonts w:hint="eastAsia"/>
        </w:rPr>
        <w:t xml:space="preserve">)未描述任何数据质控步骤。</w:t>
      </w:r>
    </w:p>
    <w:p>
      <w:pPr>
        <w:pStyle w:val="BodyText"/>
        <w:spacing w:lineRule="auto" w:line="360"/>
      </w:pPr>
      <w:r>
        <w:rPr>
          <w:rFonts w:hint="eastAsia"/>
          <w:b/>
          <w:bCs/>
        </w:rPr>
        <w:t xml:space="preserve">观鸟努力与处理变量相混淆。</w:t>
      </w:r>
      <w:r>
        <w:t xml:space="preserve"> </w:t>
      </w:r>
      <w:r>
        <w:rPr>
          <w:rFonts w:hint="eastAsia"/>
        </w:rPr>
        <w:t xml:space="preserve">在估计样本内,观鸟人数合计在</w:t>
      </w:r>
      <w:r>
        <w:t xml:space="preserve"> 2014–2023 </w:t>
      </w:r>
      <w:r>
        <w:rPr>
          <w:rFonts w:hint="eastAsia"/>
        </w:rPr>
        <w:t xml:space="preserve">年间增长了</w:t>
      </w:r>
      <w:r>
        <w:t xml:space="preserve"> 171 </w:t>
      </w:r>
      <w:r>
        <w:rPr>
          <w:rFonts w:hint="eastAsia"/>
        </w:rPr>
        <w:t xml:space="preserve">倍,有观测的县-月数增长</w:t>
      </w:r>
      <w:r>
        <w:t xml:space="preserve"> 25 </w:t>
      </w:r>
      <w:r>
        <w:rPr>
          <w:rFonts w:hint="eastAsia"/>
        </w:rPr>
        <w:t xml:space="preserve">倍,而这正是</w:t>
      </w:r>
      <w:r>
        <w:t xml:space="preserve"> PSI </w:t>
      </w:r>
      <w:r>
        <w:rPr>
          <w:rFonts w:hint="eastAsia"/>
        </w:rPr>
        <w:t xml:space="preserve">均值翻两番的时期(图</w:t>
      </w:r>
      <w:r>
        <w:t xml:space="preserve"> </w:t>
      </w:r>
      <w:r>
        <w:rPr>
          <w:rFonts w:hint="eastAsia"/>
        </w:rPr>
        <w:t xml:space="preserve">1A)。作者唯一的努力控制是</w:t>
      </w:r>
      <w:r>
        <w:t xml:space="preserve"> </w:t>
      </w:r>
      <w:r>
        <w:rPr>
          <w:rStyle w:val="VerbatimChar"/>
        </w:rPr>
        <w:t xml:space="preserve">Duration</w:t>
      </w:r>
      <w:r>
        <w:rPr>
          <w:rFonts w:hint="eastAsia"/>
        </w:rPr>
        <w:t xml:space="preserve">,即人均观鸟小时数的对数,这一比率变量抹去了总努力的爆发式增长。</w:t>
      </w:r>
      <w:r>
        <w:rPr>
          <w:rStyle w:val="VerbatimChar"/>
        </w:rPr>
        <w:t xml:space="preserve">Duration</w:t>
      </w:r>
      <w:r>
        <w:t xml:space="preserve"> </w:t>
      </w:r>
      <w:r>
        <w:rPr>
          <w:rFonts w:hint="eastAsia"/>
        </w:rPr>
        <w:t xml:space="preserve">本身就是一个处理后变量,它响应</w:t>
      </w:r>
      <w:r>
        <w:t xml:space="preserve"> PSI(β = −0.0177,P &lt; </w:t>
      </w:r>
      <w:r>
        <w:rPr>
          <w:rFonts w:hint="eastAsia"/>
        </w:rPr>
        <w:t xml:space="preserve">10⁻⁴);条件化于它是典型的”坏控制”(</w:t>
      </w:r>
      <w:r>
        <w:rPr>
          <w:i/>
          <w:iCs/>
        </w:rPr>
        <w:t xml:space="preserve">3</w:t>
      </w:r>
      <w:r>
        <w:rPr>
          <w:rFonts w:hint="eastAsia"/>
        </w:rPr>
        <w:t xml:space="preserve">)。观鸟人数在此充当阴性对照结果变量:PSI”减少”观鸟者(β</w:t>
      </w:r>
      <w:r>
        <w:t xml:space="preserve"> = −0.041,P = 2 × </w:t>
      </w:r>
      <w:r>
        <w:rPr>
          <w:rFonts w:hint="eastAsia"/>
        </w:rPr>
        <w:t xml:space="preserve">10⁻¹¹),而这一关联不太可能反映观鸟者的真实行为。该关联在政策文件记录县内缩水</w:t>
      </w:r>
      <w:r>
        <w:t xml:space="preserve"> 81%(β = −0.008,P = </w:t>
      </w:r>
      <w:r>
        <w:rPr>
          <w:rFonts w:hint="eastAsia"/>
        </w:rPr>
        <w:t xml:space="preserve">0.17);在控制当年</w:t>
      </w:r>
      <w:r>
        <w:t xml:space="preserve"> PSI </w:t>
      </w:r>
      <w:r>
        <w:rPr>
          <w:rFonts w:hint="eastAsia"/>
        </w:rPr>
        <w:t xml:space="preserve">后,明年的</w:t>
      </w:r>
      <w:r>
        <w:t xml:space="preserve"> </w:t>
      </w:r>
      <w:r>
        <w:rPr>
          <w:rFonts w:hint="eastAsia"/>
        </w:rPr>
        <w:t xml:space="preserve">PSI”影响”今天的观鸟人数(β</w:t>
      </w:r>
      <w:r>
        <w:t xml:space="preserve"> = −0.045,P &lt; </w:t>
      </w:r>
      <w:r>
        <w:rPr>
          <w:rFonts w:hint="eastAsia"/>
        </w:rPr>
        <w:t xml:space="preserve">10⁻⁵),这一因果上不可能的时间方向指示县级差异趋势;且</w:t>
      </w:r>
      <w:r>
        <w:t xml:space="preserve"> PSI </w:t>
      </w:r>
      <w:r>
        <w:rPr>
          <w:rFonts w:hint="eastAsia"/>
        </w:rPr>
        <w:t xml:space="preserve">在县内并不预测实际光伏面积(P</w:t>
      </w:r>
      <w:r>
        <w:t xml:space="preserve"> = 0.27),</w:t>
      </w:r>
      <w:r>
        <w:rPr>
          <w:rFonts w:hint="eastAsia"/>
        </w:rPr>
        <w:t xml:space="preserve">“施工扰动”</w:t>
      </w:r>
      <w:r>
        <w:rPr>
          <w:rFonts w:hint="eastAsia"/>
        </w:rPr>
        <w:t xml:space="preserve">通道由此难以成立。一个连未来政策都会移动非生态结果变量的设计,对任何结果变量都可能产出虚假效应,鸟类也不例外。</w:t>
      </w:r>
    </w:p>
    <w:p>
      <w:pPr>
        <w:pStyle w:val="BodyText"/>
        <w:spacing w:lineRule="auto" w:line="360"/>
      </w:pPr>
      <w:r>
        <w:rPr>
          <w:rFonts w:hint="eastAsia"/>
        </w:rPr>
        <w:t xml:space="preserve">补救办法是标准的:显式建模观测过程(</w:t>
      </w:r>
      <w:r>
        <w:rPr>
          <w:i/>
          <w:iCs/>
        </w:rPr>
        <w:t xml:space="preserve">4</w:t>
      </w:r>
      <w:r>
        <w:t xml:space="preserve">–</w:t>
      </w:r>
      <w:r>
        <w:rPr>
          <w:i/>
          <w:iCs/>
        </w:rPr>
        <w:t xml:space="preserve">7</w:t>
      </w:r>
      <w:r>
        <w:rPr>
          <w:rFonts w:hint="eastAsia"/>
        </w:rPr>
        <w:t xml:space="preserve">)。在作者自己的规格内(同样的数据、固定效应与聚类),加入</w:t>
      </w:r>
      <w:r>
        <w:t xml:space="preserve"> </w:t>
      </w:r>
      <w:r>
        <w:rPr>
          <w:rFonts w:hint="eastAsia"/>
        </w:rPr>
        <w:t xml:space="preserve">ln(观鸟人数)即令</w:t>
      </w:r>
      <w:r>
        <w:t xml:space="preserve"> PSI </w:t>
      </w:r>
      <w:r>
        <w:rPr>
          <w:rFonts w:hint="eastAsia"/>
        </w:rPr>
        <w:t xml:space="preserve">系数翻转为</w:t>
      </w:r>
      <w:r>
        <w:t xml:space="preserve"> +0.0032(P = </w:t>
      </w:r>
      <w:r>
        <w:rPr>
          <w:rFonts w:hint="eastAsia"/>
        </w:rPr>
        <w:t xml:space="preserve">0.31);加入</w:t>
      </w:r>
      <w:r>
        <w:t xml:space="preserve"> </w:t>
      </w:r>
      <w:r>
        <w:rPr>
          <w:rFonts w:hint="eastAsia"/>
        </w:rPr>
        <w:t xml:space="preserve">ln(总时长)或同时加入两项,结果同样为零(图</w:t>
      </w:r>
      <w:r>
        <w:t xml:space="preserve"> </w:t>
      </w:r>
      <w:r>
        <w:rPr>
          <w:rFonts w:hint="eastAsia"/>
        </w:rPr>
        <w:t xml:space="preserve">2A)。其表</w:t>
      </w:r>
      <w:r>
        <w:t xml:space="preserve"> S19 </w:t>
      </w:r>
      <w:r>
        <w:rPr>
          <w:rFonts w:hint="eastAsia"/>
        </w:rPr>
        <w:t xml:space="preserve">中每单位</w:t>
      </w:r>
      <w:r>
        <w:t xml:space="preserve"> PSI </w:t>
      </w:r>
      <w:r>
        <w:rPr>
          <w:rFonts w:hint="eastAsia"/>
        </w:rPr>
        <w:t xml:space="preserve">减少</w:t>
      </w:r>
      <w:r>
        <w:t xml:space="preserve"> 0.98 </w:t>
      </w:r>
      <w:r>
        <w:rPr>
          <w:rFonts w:hint="eastAsia"/>
        </w:rPr>
        <w:t xml:space="preserve">个物种的丰富度效应,在同一校正下缩水</w:t>
      </w:r>
      <w:r>
        <w:t xml:space="preserve"> 92% </w:t>
      </w:r>
      <w:r>
        <w:rPr>
          <w:rFonts w:hint="eastAsia"/>
        </w:rPr>
        <w:t xml:space="preserve">至</w:t>
      </w:r>
      <w:r>
        <w:t xml:space="preserve"> −0.07(P = 0.37);2020–2023 </w:t>
      </w:r>
      <w:r>
        <w:rPr>
          <w:rFonts w:hint="eastAsia"/>
        </w:rPr>
        <w:t xml:space="preserve">年观鸟爆发期内的校正效应为</w:t>
      </w:r>
      <w:r>
        <w:t xml:space="preserve"> +0.0002(P = 0.96)。</w:t>
      </w:r>
    </w:p>
    <w:p>
      <w:pPr>
        <w:pStyle w:val="BodyText"/>
        <w:spacing w:lineRule="auto" w:line="360"/>
      </w:pPr>
      <w:r>
        <w:rPr>
          <w:rFonts w:hint="eastAsia"/>
          <w:b/>
          <w:bCs/>
        </w:rPr>
        <w:t xml:space="preserve">估计本身脆弱,且按面值亦可忽略。</w:t>
      </w:r>
      <w:r>
        <w:t xml:space="preserve"> </w:t>
      </w:r>
      <w:r>
        <w:rPr>
          <w:rFonts w:hint="eastAsia"/>
        </w:rPr>
        <w:t xml:space="preserve">政策变量同样有问题:2,344</w:t>
      </w:r>
      <w:r>
        <w:t xml:space="preserve"> </w:t>
      </w:r>
      <w:r>
        <w:rPr>
          <w:rFonts w:hint="eastAsia"/>
        </w:rPr>
        <w:t xml:space="preserve">个样本县中有</w:t>
      </w:r>
      <w:r>
        <w:t xml:space="preserve"> 703 </w:t>
      </w:r>
      <w:r>
        <w:rPr>
          <w:rFonts w:hint="eastAsia"/>
        </w:rPr>
        <w:t xml:space="preserve">个(占观测量的</w:t>
      </w:r>
      <w:r>
        <w:t xml:space="preserve"> </w:t>
      </w:r>
      <w:r>
        <w:rPr>
          <w:rFonts w:hint="eastAsia"/>
        </w:rPr>
        <w:t xml:space="preserve">43.9%)从未出现在政策文本源中,其</w:t>
      </w:r>
      <w:r>
        <w:t xml:space="preserve"> PSI </w:t>
      </w:r>
      <w:r>
        <w:rPr>
          <w:rFonts w:hint="eastAsia"/>
        </w:rPr>
        <w:t xml:space="preserve">被填补为零,尽管该源数据本身区分了真实的零值。限制在政策文件记录县内,得到</w:t>
      </w:r>
      <w:r>
        <w:t xml:space="preserve"> β = −0.0027(P = </w:t>
      </w:r>
      <w:r>
        <w:rPr>
          <w:rFonts w:hint="eastAsia"/>
        </w:rPr>
        <w:t xml:space="preserve">0.49)。即便按面值,PSI</w:t>
      </w:r>
      <w:r>
        <w:t xml:space="preserve"> </w:t>
      </w:r>
      <w:r>
        <w:rPr>
          <w:rFonts w:hint="eastAsia"/>
        </w:rPr>
        <w:t xml:space="preserve">对模型</w:t>
      </w:r>
      <w:r>
        <w:t xml:space="preserve"> R² </w:t>
      </w:r>
      <w:r>
        <w:rPr>
          <w:rFonts w:hint="eastAsia"/>
        </w:rPr>
        <w:t xml:space="preserve">的独立增量仅</w:t>
      </w:r>
      <w:r>
        <w:t xml:space="preserve"> </w:t>
      </w:r>
      <w:r>
        <w:rPr>
          <w:rFonts w:hint="eastAsia"/>
        </w:rPr>
        <w:t xml:space="preserve">0.0003,即香农多样性方差的</w:t>
      </w:r>
      <w:r>
        <w:t xml:space="preserve"> </w:t>
      </w:r>
      <w:r>
        <w:rPr>
          <w:rFonts w:hint="eastAsia"/>
        </w:rPr>
        <w:t xml:space="preserve">0.03%,而固定效应吸收了</w:t>
      </w:r>
      <w:r>
        <w:t xml:space="preserve"> </w:t>
      </w:r>
      <w:r>
        <w:rPr>
          <w:rFonts w:hint="eastAsia"/>
        </w:rPr>
        <w:t xml:space="preserve">31%(图</w:t>
      </w:r>
      <w:r>
        <w:t xml:space="preserve"> </w:t>
      </w:r>
      <w:r>
        <w:rPr>
          <w:rFonts w:hint="eastAsia"/>
        </w:rPr>
        <w:t xml:space="preserve">2B);其隐含的一个标准差冲击(H</w:t>
      </w:r>
      <w:r>
        <w:t xml:space="preserve"> </w:t>
      </w:r>
      <w:r>
        <w:rPr>
          <w:rFonts w:hint="eastAsia"/>
        </w:rPr>
        <w:t xml:space="preserve">变化</w:t>
      </w:r>
      <w:r>
        <w:t xml:space="preserve"> </w:t>
      </w:r>
      <w:r>
        <w:rPr>
          <w:rFonts w:hint="eastAsia"/>
        </w:rPr>
        <w:t xml:space="preserve">0.052)仅为残差标准差(0.80)的</w:t>
      </w:r>
      <w:r>
        <w:t xml:space="preserve"> </w:t>
      </w:r>
      <w:r>
        <w:rPr>
          <w:rFonts w:hint="eastAsia"/>
        </w:rPr>
        <w:t xml:space="preserve">6.5%。从一个受污染、由努力驱动的因变量中估出的这种量级的”显著”系数,难以承载生态学信息(</w:t>
      </w:r>
      <w:r>
        <w:rPr>
          <w:i/>
          <w:iCs/>
        </w:rPr>
        <w:t xml:space="preserve">8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)。</w:t>
      </w:r>
    </w:p>
    <w:p>
      <w:pPr>
        <w:pStyle w:val="BodyText"/>
        <w:spacing w:lineRule="auto" w:line="360"/>
      </w:pPr>
      <w:r>
        <w:rPr>
          <w:rFonts w:hint="eastAsia"/>
        </w:rPr>
        <w:t xml:space="preserve">为确定数据究竟支持什么,我们估计了样本(全样本或政策记录县)×</w:t>
      </w:r>
      <w:r>
        <w:t xml:space="preserve"> </w:t>
      </w:r>
      <w:r>
        <w:rPr>
          <w:rFonts w:hint="eastAsia"/>
        </w:rPr>
        <w:t xml:space="preserve">清洗(照原文、剔除污染行或要求</w:t>
      </w:r>
      <w:r>
        <w:t xml:space="preserve"> ≥2 </w:t>
      </w:r>
      <w:r>
        <w:rPr>
          <w:rFonts w:hint="eastAsia"/>
        </w:rPr>
        <w:t xml:space="preserve">名观鸟者)×</w:t>
      </w:r>
      <w:r>
        <w:t xml:space="preserve"> </w:t>
      </w:r>
      <w:r>
        <w:rPr>
          <w:rFonts w:hint="eastAsia"/>
        </w:rPr>
        <w:t xml:space="preserve">指标(Shannon、Simpson、对数丰富度)×</w:t>
      </w:r>
      <w:r>
        <w:t xml:space="preserve"> </w:t>
      </w:r>
      <w:r>
        <w:rPr>
          <w:rFonts w:hint="eastAsia"/>
        </w:rPr>
        <w:t xml:space="preserve">努力校正的全部</w:t>
      </w:r>
      <w:r>
        <w:t xml:space="preserve"> 36 </w:t>
      </w:r>
      <w:r>
        <w:rPr>
          <w:rFonts w:hint="eastAsia"/>
        </w:rPr>
        <w:t xml:space="preserve">种组合(图</w:t>
      </w:r>
      <w:r>
        <w:t xml:space="preserve"> </w:t>
      </w:r>
      <w:r>
        <w:rPr>
          <w:rFonts w:hint="eastAsia"/>
        </w:rPr>
        <w:t xml:space="preserve">S1)。全部</w:t>
      </w:r>
      <w:r>
        <w:t xml:space="preserve"> 7 </w:t>
      </w:r>
      <w:r>
        <w:rPr>
          <w:rFonts w:hint="eastAsia"/>
        </w:rPr>
        <w:t xml:space="preserve">个显著负估计均来自不含努力项的路径;全部</w:t>
      </w:r>
      <w:r>
        <w:t xml:space="preserve"> 18 </w:t>
      </w:r>
      <w:r>
        <w:rPr>
          <w:rFonts w:hint="eastAsia"/>
        </w:rPr>
        <w:t xml:space="preserve">条努力校正路径均为零效应(中位数</w:t>
      </w:r>
      <w:r>
        <w:t xml:space="preserve"> </w:t>
      </w:r>
      <w:r>
        <w:rPr>
          <w:rFonts w:hint="eastAsia"/>
        </w:rPr>
        <w:t xml:space="preserve">+0.10%)。我们的首选估计(剔除污染记录、限政策记录县、含显式努力项)为香农多样性</w:t>
      </w:r>
      <w:r>
        <w:t xml:space="preserve"> +0.14%(95% CI:−0.96%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+1.24%),该区间排除了已发表的</w:t>
      </w:r>
      <w:r>
        <w:t xml:space="preserve"> </w:t>
      </w:r>
      <w:r>
        <w:rPr>
          <w:rFonts w:hint="eastAsia"/>
        </w:rPr>
        <w:t xml:space="preserve">−2.10%。若该效应为真,校正后的设计有</w:t>
      </w:r>
      <w:r>
        <w:t xml:space="preserve"> 96% </w:t>
      </w:r>
      <w:r>
        <w:rPr>
          <w:rFonts w:hint="eastAsia"/>
        </w:rPr>
        <w:t xml:space="preserve">的功效检出它。</w:t>
      </w:r>
    </w:p>
    <w:p>
      <w:pPr>
        <w:pStyle w:val="BodyText"/>
        <w:spacing w:lineRule="auto" w:line="360"/>
      </w:pPr>
      <w:r>
        <w:rPr>
          <w:rFonts w:hint="eastAsia"/>
          <w:b/>
          <w:bCs/>
        </w:rPr>
        <w:t xml:space="preserve">含义。</w:t>
      </w:r>
      <w:r>
        <w:t xml:space="preserve"> </w:t>
      </w:r>
      <w:r>
        <w:rPr>
          <w:rFonts w:hint="eastAsia"/>
        </w:rPr>
        <w:t xml:space="preserve">我们的重分析并不表明光伏开发对鸟类无害;地面光伏可能置换栖息地,值得开展严格的影响研究。它表明的是:该数据集在该设计下,任何方向的效应都无法检测。论文的亚组结果(荒漠县不显著)已被解读为支持将吉瓦级开发集中于干旱区,而荒漠恰是公民科学覆盖最稀疏之处;证据的缺席不是影响缺席的证据。观鸟记录可以在明确条件下支持多样性推断:经努力标准化的物种丰富度(一个基于出现的量)可通过等覆盖率稀疏化、清单长度校正或占据模型获得辩护(</w:t>
      </w:r>
      <w:r>
        <w:rPr>
          <w:i/>
          <w:iCs/>
        </w:rPr>
        <w:t xml:space="preserve">4</w:t>
      </w:r>
      <w:r>
        <w:t xml:space="preserve">–</w:t>
      </w:r>
      <w:r>
        <w:rPr>
          <w:i/>
          <w:iCs/>
        </w:rPr>
        <w:t xml:space="preserve">7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rPr>
          <w:rFonts w:hint="eastAsia"/>
        </w:rPr>
        <w:t xml:space="preserve">);而</w:t>
      </w:r>
      <w:r>
        <w:t xml:space="preserve"> Shannon </w:t>
      </w:r>
      <w:r>
        <w:rPr>
          <w:rFonts w:hint="eastAsia"/>
        </w:rPr>
        <w:t xml:space="preserve">等丰度加权指数还额外要求完整清单、经验证的计数与检测异质性校正。这些条件在本案中均未满足。更广的警示在于:在公民科学记录支撑全国尺度的因果结论之前,必须先确认其数据缺陷,并论证其对所研究问题的适用性。</w:t>
      </w:r>
    </w:p>
    <w:bookmarkEnd w:id="10"/>
    <w:bookmarkStart w:id="11" w:name="图注"/>
    <w:p>
      <w:pPr>
        <w:pStyle w:val="Heading2"/>
      </w:pPr>
      <w:r>
        <w:rPr>
          <w:rFonts w:hint="eastAsia"/>
        </w:rPr>
        <w:t xml:space="preserve">图注</w:t>
      </w:r>
    </w:p>
    <w:p>
      <w:pPr>
        <w:pStyle w:val="FirstParagraph"/>
        <w:spacing w:lineRule="auto" w:line="360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1. Zhang </w:t>
      </w:r>
      <w:r>
        <w:rPr>
          <w:rFonts w:hint="eastAsia"/>
          <w:b/>
          <w:bCs/>
        </w:rPr>
        <w:t xml:space="preserve">等的因变量度量的是观测过程,而非鸟类群落。</w:t>
      </w:r>
      <w:r>
        <w:t xml:space="preserve">(</w:t>
      </w:r>
      <w:r>
        <w:rPr>
          <w:b/>
          <w:bCs/>
        </w:rPr>
        <w:t xml:space="preserve">A</w:t>
      </w:r>
      <w:r>
        <w:rPr>
          <w:rFonts w:hint="eastAsia"/>
        </w:rPr>
        <w:t xml:space="preserve">)在作者的估计样本内,观鸟人数合计(红)于</w:t>
      </w:r>
      <w:r>
        <w:t xml:space="preserve"> 2014–2023 </w:t>
      </w:r>
      <w:r>
        <w:rPr>
          <w:rFonts w:hint="eastAsia"/>
        </w:rPr>
        <w:t xml:space="preserve">年增长</w:t>
      </w:r>
      <w:r>
        <w:t xml:space="preserve"> 171 </w:t>
      </w:r>
      <w:r>
        <w:rPr>
          <w:rFonts w:hint="eastAsia"/>
        </w:rPr>
        <w:t xml:space="preserve">倍,有观测县-月数(橙)增长</w:t>
      </w:r>
      <w:r>
        <w:t xml:space="preserve"> 25 </w:t>
      </w:r>
      <w:r>
        <w:rPr>
          <w:rFonts w:hint="eastAsia"/>
        </w:rPr>
        <w:t xml:space="preserve">倍,同期政策强度均值(蓝)翻两番;观测香农</w:t>
      </w:r>
      <w:r>
        <w:t xml:space="preserve"> H </w:t>
      </w:r>
      <w:r>
        <w:rPr>
          <w:rFonts w:hint="eastAsia"/>
        </w:rPr>
        <w:t xml:space="preserve">均值(绿)随之上升。所有序列以</w:t>
      </w:r>
      <w:r>
        <w:t xml:space="preserve"> 2014 = 1 </w:t>
      </w:r>
      <w:r>
        <w:rPr>
          <w:rFonts w:hint="eastAsia"/>
        </w:rPr>
        <w:t xml:space="preserve">标准化,对数坐标。(</w:t>
      </w:r>
      <w:r>
        <w:rPr>
          <w:b/>
          <w:bCs/>
        </w:rPr>
        <w:t xml:space="preserve">B</w:t>
      </w:r>
      <w:r>
        <w:rPr>
          <w:rFonts w:hint="eastAsia"/>
        </w:rPr>
        <w:t xml:space="preserve">)观测香农</w:t>
      </w:r>
      <w:r>
        <w:t xml:space="preserve"> </w:t>
      </w:r>
      <w:r>
        <w:rPr>
          <w:rFonts w:hint="eastAsia"/>
        </w:rPr>
        <w:t xml:space="preserve">H(绿,左轴;均值</w:t>
      </w:r>
      <w:r>
        <w:t xml:space="preserve"> ± </w:t>
      </w:r>
      <w:r>
        <w:rPr>
          <w:rFonts w:hint="eastAsia"/>
        </w:rPr>
        <w:t xml:space="preserve">标准差)与物种丰富度(蓝,右轴)对县-月观鸟人数的关系:一条物种累积曲线。38.8%</w:t>
      </w:r>
      <w:r>
        <w:t xml:space="preserve"> </w:t>
      </w:r>
      <w:r>
        <w:rPr>
          <w:rFonts w:hint="eastAsia"/>
        </w:rPr>
        <w:t xml:space="preserve">的县-月来自单独一名观鸟者。(</w:t>
      </w:r>
      <w:r>
        <w:rPr>
          <w:b/>
          <w:bCs/>
        </w:rPr>
        <w:t xml:space="preserve">C</w:t>
      </w:r>
      <w:r>
        <w:rPr>
          <w:rFonts w:hint="eastAsia"/>
        </w:rPr>
        <w:t xml:space="preserve">)各县有观鸟记录的月数(共</w:t>
      </w:r>
      <w:r>
        <w:t xml:space="preserve"> 120 </w:t>
      </w:r>
      <w:r>
        <w:rPr>
          <w:rFonts w:hint="eastAsia"/>
        </w:rPr>
        <w:t xml:space="preserve">个月)分布;中位数</w:t>
      </w:r>
      <w:r>
        <w:t xml:space="preserve"> 11。(</w:t>
      </w:r>
      <w:r>
        <w:rPr>
          <w:b/>
          <w:bCs/>
        </w:rPr>
        <w:t xml:space="preserve">D</w:t>
      </w:r>
      <w:r>
        <w:rPr>
          <w:rFonts w:hint="eastAsia"/>
        </w:rPr>
        <w:t xml:space="preserve">)广东新会区的月度香农</w:t>
      </w:r>
      <w:r>
        <w:t xml:space="preserve"> </w:t>
      </w:r>
      <w:r>
        <w:rPr>
          <w:rFonts w:hint="eastAsia"/>
        </w:rPr>
        <w:t xml:space="preserve">H:一条受污染的记录使</w:t>
      </w:r>
      <w:r>
        <w:t xml:space="preserve"> 2015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月坍缩至</w:t>
      </w:r>
      <w:r>
        <w:t xml:space="preserve"> H = 8 × </w:t>
      </w:r>
      <w:r>
        <w:rPr>
          <w:rFonts w:hint="eastAsia"/>
        </w:rPr>
        <w:t xml:space="preserve">10⁻⁷(当月记录</w:t>
      </w:r>
      <w:r>
        <w:t xml:space="preserve"> 4 </w:t>
      </w:r>
      <w:r>
        <w:rPr>
          <w:rFonts w:hint="eastAsia"/>
        </w:rPr>
        <w:t xml:space="preserve">个物种;相邻月份</w:t>
      </w:r>
      <w:r>
        <w:t xml:space="preserve"> </w:t>
      </w:r>
      <w:r>
        <w:rPr>
          <w:rFonts w:hint="eastAsia"/>
        </w:rPr>
        <w:t xml:space="preserve">2.2–2.9),该取值在算术上要求某单一物种计数至少达千万量级,且未经过滤进入回归。另有</w:t>
      </w:r>
      <w:r>
        <w:t xml:space="preserve"> 18 </w:t>
      </w:r>
      <w:r>
        <w:rPr>
          <w:rFonts w:hint="eastAsia"/>
        </w:rPr>
        <w:t xml:space="preserve">个县-月呈”≥20</w:t>
      </w:r>
      <w:r>
        <w:t xml:space="preserve"> </w:t>
      </w:r>
      <w:r>
        <w:rPr>
          <w:rFonts w:hint="eastAsia"/>
        </w:rPr>
        <w:t xml:space="preserve">种而</w:t>
      </w:r>
      <w:r>
        <w:t xml:space="preserve"> H &lt; </w:t>
      </w:r>
      <w:r>
        <w:rPr>
          <w:rFonts w:hint="eastAsia"/>
        </w:rPr>
        <w:t xml:space="preserve">0.2”的同类签名。</w:t>
      </w:r>
    </w:p>
    <w:p>
      <w:pPr>
        <w:pStyle w:val="BodyText"/>
        <w:spacing w:lineRule="auto" w:line="360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2. </w:t>
      </w:r>
      <w:r>
        <w:rPr>
          <w:rFonts w:hint="eastAsia"/>
          <w:b/>
          <w:bCs/>
        </w:rPr>
        <w:t xml:space="preserve">报告的政策效应在校正后消失,且量级可忽略。</w:t>
      </w:r>
      <w:r>
        <w:t xml:space="preserve">(</w:t>
      </w:r>
      <w:r>
        <w:rPr>
          <w:b/>
          <w:bCs/>
        </w:rPr>
        <w:t xml:space="preserve">A</w:t>
      </w:r>
      <w:r>
        <w:rPr>
          <w:rFonts w:hint="eastAsia"/>
        </w:rPr>
        <w:t xml:space="preserve">)一个标准差</w:t>
      </w:r>
      <w:r>
        <w:t xml:space="preserve"> PSI </w:t>
      </w:r>
      <w:r>
        <w:rPr>
          <w:rFonts w:hint="eastAsia"/>
        </w:rPr>
        <w:t xml:space="preserve">的效应(以结果均值的百分比表示,95%</w:t>
      </w:r>
      <w:r>
        <w:t xml:space="preserve"> </w:t>
      </w:r>
      <w:r>
        <w:rPr>
          <w:rFonts w:hint="eastAsia"/>
        </w:rPr>
        <w:t xml:space="preserve">CI):作者精确规格与最小校正的对比(同一数据、县与年-月固定效应、县级聚类标准误)。加入总努力项、限制到政策文件记录县、或分时段估计均使效应消失;丰富度结果(三角)在努力控制下缩水</w:t>
      </w:r>
      <w:r>
        <w:t xml:space="preserve"> </w:t>
      </w:r>
      <w:r>
        <w:rPr>
          <w:rFonts w:hint="eastAsia"/>
        </w:rPr>
        <w:t xml:space="preserve">92%。红色点线为头条</w:t>
      </w:r>
      <w:r>
        <w:t xml:space="preserve"> −2.10%。(</w:t>
      </w:r>
      <w:r>
        <w:rPr>
          <w:b/>
          <w:bCs/>
        </w:rPr>
        <w:t xml:space="preserve">B</w:t>
      </w:r>
      <w:r>
        <w:rPr>
          <w:rFonts w:hint="eastAsia"/>
        </w:rPr>
        <w:t xml:space="preserve">)县-月香农</w:t>
      </w:r>
      <w:r>
        <w:t xml:space="preserve"> H </w:t>
      </w:r>
      <w:r>
        <w:rPr>
          <w:rFonts w:hint="eastAsia"/>
        </w:rPr>
        <w:t xml:space="preserve">的方差账本:县与年-月固定效应吸收</w:t>
      </w:r>
      <w:r>
        <w:t xml:space="preserve"> </w:t>
      </w:r>
      <w:r>
        <w:rPr>
          <w:rFonts w:hint="eastAsia"/>
        </w:rPr>
        <w:t xml:space="preserve">31.0%,九个控制变量</w:t>
      </w:r>
      <w:r>
        <w:t xml:space="preserve"> </w:t>
      </w:r>
      <w:r>
        <w:rPr>
          <w:rFonts w:hint="eastAsia"/>
        </w:rPr>
        <w:t xml:space="preserve">2.7%,而头条变量</w:t>
      </w:r>
      <w:r>
        <w:t xml:space="preserve"> PSI </w:t>
      </w:r>
      <w:r>
        <w:rPr>
          <w:rFonts w:hint="eastAsia"/>
        </w:rPr>
        <w:t xml:space="preserve">仅</w:t>
      </w:r>
      <w:r>
        <w:t xml:space="preserve"> 0.03%,66.3% </w:t>
      </w:r>
      <w:r>
        <w:rPr>
          <w:rFonts w:hint="eastAsia"/>
        </w:rPr>
        <w:t xml:space="preserve">未被解释。</w:t>
      </w:r>
    </w:p>
    <w:bookmarkEnd w:id="11"/>
    <w:bookmarkStart w:id="12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1"/>
        </w:numPr>
        <w:spacing w:lineRule="auto" w:line="360"/>
      </w:pPr>
      <w:r>
        <w:t xml:space="preserve">H. Zhang</w:t>
      </w:r>
      <w:r>
        <w:t xml:space="preserve"> </w:t>
      </w:r>
      <w:r>
        <w:rPr>
          <w:i/>
          <w:iCs/>
        </w:rPr>
        <w:t xml:space="preserve">et al</w:t>
      </w:r>
      <w:r>
        <w:t xml:space="preserve">., China’s solar expansion policy reduces bird diversity.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rPr>
          <w:b/>
          <w:bCs/>
        </w:rPr>
        <w:t xml:space="preserve">393</w:t>
      </w:r>
      <w:r>
        <w:t xml:space="preserve">, 831–836 (2026).</w:t>
      </w:r>
    </w:p>
    <w:p>
      <w:pPr>
        <w:pStyle w:val="Compact"/>
        <w:numPr>
          <w:ilvl w:val="0"/>
          <w:numId w:val="1001"/>
        </w:numPr>
        <w:spacing w:lineRule="auto" w:line="360"/>
      </w:pPr>
      <w:r>
        <w:t xml:space="preserve">Y. Liang, Beyond carbon in renewable energy policy.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rPr>
          <w:b/>
          <w:bCs/>
        </w:rPr>
        <w:t xml:space="preserve">393</w:t>
      </w:r>
      <w:r>
        <w:t xml:space="preserve">, 758–759 (2026).</w:t>
      </w:r>
    </w:p>
    <w:p>
      <w:pPr>
        <w:pStyle w:val="Compact"/>
        <w:numPr>
          <w:ilvl w:val="0"/>
          <w:numId w:val="1001"/>
        </w:numPr>
        <w:spacing w:lineRule="auto" w:line="360"/>
      </w:pPr>
      <w:r>
        <w:t xml:space="preserve">C. Cinelli, A. Forney, J. Pearl, A crash course in good and bad controls.</w:t>
      </w:r>
      <w:r>
        <w:t xml:space="preserve"> </w:t>
      </w:r>
      <w:r>
        <w:rPr>
          <w:i/>
          <w:iCs/>
        </w:rPr>
        <w:t xml:space="preserve">Sociol. Methods Res.</w:t>
      </w:r>
      <w:r>
        <w:t xml:space="preserve"> </w:t>
      </w:r>
      <w:r>
        <w:rPr>
          <w:b/>
          <w:bCs/>
        </w:rPr>
        <w:t xml:space="preserve">53</w:t>
      </w:r>
      <w:r>
        <w:t xml:space="preserve">, 1071–1104 (2024).</w:t>
      </w:r>
    </w:p>
    <w:p>
      <w:pPr>
        <w:pStyle w:val="Compact"/>
        <w:numPr>
          <w:ilvl w:val="0"/>
          <w:numId w:val="1001"/>
        </w:numPr>
        <w:spacing w:lineRule="auto" w:line="360"/>
      </w:pPr>
      <w:r>
        <w:t xml:space="preserve">A. Johnston</w:t>
      </w:r>
      <w:r>
        <w:t xml:space="preserve"> </w:t>
      </w:r>
      <w:r>
        <w:rPr>
          <w:i/>
          <w:iCs/>
        </w:rPr>
        <w:t xml:space="preserve">et al</w:t>
      </w:r>
      <w:r>
        <w:t xml:space="preserve">., Analytical guidelines to increase the value of community science data.</w:t>
      </w:r>
      <w:r>
        <w:t xml:space="preserve"> </w:t>
      </w:r>
      <w:r>
        <w:rPr>
          <w:i/>
          <w:iCs/>
        </w:rPr>
        <w:t xml:space="preserve">Divers. Distrib.</w:t>
      </w:r>
      <w:r>
        <w:t xml:space="preserve"> </w:t>
      </w:r>
      <w:r>
        <w:rPr>
          <w:b/>
          <w:bCs/>
        </w:rPr>
        <w:t xml:space="preserve">27</w:t>
      </w:r>
      <w:r>
        <w:t xml:space="preserve">, 1265–1277 (2021).</w:t>
      </w:r>
    </w:p>
    <w:p>
      <w:pPr>
        <w:pStyle w:val="Compact"/>
        <w:numPr>
          <w:ilvl w:val="0"/>
          <w:numId w:val="1001"/>
        </w:numPr>
        <w:spacing w:lineRule="auto" w:line="360"/>
      </w:pPr>
      <w:r>
        <w:t xml:space="preserve">S. Kelling</w:t>
      </w:r>
      <w:r>
        <w:t xml:space="preserve"> </w:t>
      </w:r>
      <w:r>
        <w:rPr>
          <w:i/>
          <w:iCs/>
        </w:rPr>
        <w:t xml:space="preserve">et al</w:t>
      </w:r>
      <w:r>
        <w:t xml:space="preserve">., Using semistructured surveys to improve citizen science data for monitoring biodiversity.</w:t>
      </w:r>
      <w:r>
        <w:t xml:space="preserve"> </w:t>
      </w:r>
      <w:r>
        <w:rPr>
          <w:i/>
          <w:iCs/>
        </w:rPr>
        <w:t xml:space="preserve">BioScience</w:t>
      </w:r>
      <w:r>
        <w:t xml:space="preserve"> </w:t>
      </w:r>
      <w:r>
        <w:rPr>
          <w:b/>
          <w:bCs/>
        </w:rPr>
        <w:t xml:space="preserve">69</w:t>
      </w:r>
      <w:r>
        <w:t xml:space="preserve">, 170–179 (2019).</w:t>
      </w:r>
    </w:p>
    <w:p>
      <w:pPr>
        <w:pStyle w:val="Compact"/>
        <w:numPr>
          <w:ilvl w:val="0"/>
          <w:numId w:val="1001"/>
        </w:numPr>
        <w:spacing w:lineRule="auto" w:line="360"/>
      </w:pPr>
      <w:r>
        <w:t xml:space="preserve">N. J. B. Isaac</w:t>
      </w:r>
      <w:r>
        <w:t xml:space="preserve"> </w:t>
      </w:r>
      <w:r>
        <w:rPr>
          <w:i/>
          <w:iCs/>
        </w:rPr>
        <w:t xml:space="preserve">et al</w:t>
      </w:r>
      <w:r>
        <w:t xml:space="preserve">., Statistics for citizen science: extracting signals of change from noisy ecological data.</w:t>
      </w:r>
      <w:r>
        <w:t xml:space="preserve"> </w:t>
      </w:r>
      <w:r>
        <w:rPr>
          <w:i/>
          <w:iCs/>
        </w:rPr>
        <w:t xml:space="preserve">Methods Ecol. Evol.</w:t>
      </w:r>
      <w:r>
        <w:t xml:space="preserve"> </w:t>
      </w:r>
      <w:r>
        <w:rPr>
          <w:b/>
          <w:bCs/>
        </w:rPr>
        <w:t xml:space="preserve">5</w:t>
      </w:r>
      <w:r>
        <w:t xml:space="preserve">, 1052–1060 (2014).</w:t>
      </w:r>
    </w:p>
    <w:p>
      <w:pPr>
        <w:pStyle w:val="Compact"/>
        <w:numPr>
          <w:ilvl w:val="0"/>
          <w:numId w:val="1001"/>
        </w:numPr>
        <w:spacing w:lineRule="auto" w:line="360"/>
      </w:pPr>
      <w:r>
        <w:t xml:space="preserve">D. I. MacKenzie</w:t>
      </w:r>
      <w:r>
        <w:t xml:space="preserve"> </w:t>
      </w:r>
      <w:r>
        <w:rPr>
          <w:i/>
          <w:iCs/>
        </w:rPr>
        <w:t xml:space="preserve">et al</w:t>
      </w:r>
      <w:r>
        <w:t xml:space="preserve">., Estimating site occupancy rates when detection probabilities are less than one.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rPr>
          <w:b/>
          <w:bCs/>
        </w:rPr>
        <w:t xml:space="preserve">83</w:t>
      </w:r>
      <w:r>
        <w:t xml:space="preserve">, 2248–2255 (2002).</w:t>
      </w:r>
    </w:p>
    <w:p>
      <w:pPr>
        <w:pStyle w:val="Compact"/>
        <w:numPr>
          <w:ilvl w:val="0"/>
          <w:numId w:val="1001"/>
        </w:numPr>
        <w:spacing w:lineRule="auto" w:line="360"/>
      </w:pPr>
      <w:r>
        <w:t xml:space="preserve">L. Jost, Entropy and diversity.</w:t>
      </w:r>
      <w:r>
        <w:t xml:space="preserve"> </w:t>
      </w:r>
      <w:r>
        <w:rPr>
          <w:i/>
          <w:iCs/>
        </w:rPr>
        <w:t xml:space="preserve">Oikos</w:t>
      </w:r>
      <w:r>
        <w:t xml:space="preserve"> </w:t>
      </w:r>
      <w:r>
        <w:rPr>
          <w:b/>
          <w:bCs/>
        </w:rPr>
        <w:t xml:space="preserve">113</w:t>
      </w:r>
      <w:r>
        <w:t xml:space="preserve">, 363–375 (2006).</w:t>
      </w:r>
    </w:p>
    <w:p>
      <w:pPr>
        <w:pStyle w:val="Compact"/>
        <w:numPr>
          <w:ilvl w:val="0"/>
          <w:numId w:val="1001"/>
        </w:numPr>
        <w:spacing w:lineRule="auto" w:line="360"/>
      </w:pPr>
      <w:r>
        <w:t xml:space="preserve">A. Chao</w:t>
      </w:r>
      <w:r>
        <w:t xml:space="preserve"> </w:t>
      </w:r>
      <w:r>
        <w:rPr>
          <w:i/>
          <w:iCs/>
        </w:rPr>
        <w:t xml:space="preserve">et al</w:t>
      </w:r>
      <w:r>
        <w:t xml:space="preserve">., Rarefaction and extrapolation with Hill numbers: a framework for sampling and estimation in species diversity studies.</w:t>
      </w:r>
      <w:r>
        <w:t xml:space="preserve"> </w:t>
      </w:r>
      <w:r>
        <w:rPr>
          <w:i/>
          <w:iCs/>
        </w:rPr>
        <w:t xml:space="preserve">Ecol. Monogr.</w:t>
      </w:r>
      <w:r>
        <w:t xml:space="preserve"> </w:t>
      </w:r>
      <w:r>
        <w:rPr>
          <w:b/>
          <w:bCs/>
        </w:rPr>
        <w:t xml:space="preserve">84</w:t>
      </w:r>
      <w:r>
        <w:t xml:space="preserve">, 45–67 (2014).</w:t>
      </w:r>
    </w:p>
    <w:p>
      <w:pPr>
        <w:pStyle w:val="Compact"/>
        <w:numPr>
          <w:ilvl w:val="0"/>
          <w:numId w:val="1001"/>
        </w:numPr>
        <w:spacing w:lineRule="auto" w:line="360"/>
      </w:pPr>
      <w:r>
        <w:t xml:space="preserve">J. K. Szabo</w:t>
      </w:r>
      <w:r>
        <w:t xml:space="preserve"> </w:t>
      </w:r>
      <w:r>
        <w:rPr>
          <w:i/>
          <w:iCs/>
        </w:rPr>
        <w:t xml:space="preserve">et al</w:t>
      </w:r>
      <w:r>
        <w:t xml:space="preserve">., Regional avian species declines estimated from volunteer-collected long-term data using List Length Analysis.</w:t>
      </w:r>
      <w:r>
        <w:t xml:space="preserve"> </w:t>
      </w:r>
      <w:r>
        <w:rPr>
          <w:i/>
          <w:iCs/>
        </w:rPr>
        <w:t xml:space="preserve">Ecol. Appl.</w:t>
      </w:r>
      <w:r>
        <w:t xml:space="preserve"> </w:t>
      </w:r>
      <w:r>
        <w:rPr>
          <w:b/>
          <w:bCs/>
        </w:rPr>
        <w:t xml:space="preserve">20</w:t>
      </w:r>
      <w:r>
        <w:t xml:space="preserve">, 2157–2169 (2010).</w:t>
      </w:r>
    </w:p>
    <w:bookmarkEnd w:id="12"/>
    <w:bookmarkStart w:id="13" w:name="声明"/>
    <w:p>
      <w:pPr>
        <w:pStyle w:val="Heading2"/>
      </w:pPr>
      <w:r>
        <w:rPr>
          <w:rFonts w:hint="eastAsia"/>
        </w:rPr>
        <w:t xml:space="preserve">声明</w:t>
      </w:r>
    </w:p>
    <w:p>
      <w:pPr>
        <w:pStyle w:val="FirstParagraph"/>
        <w:spacing w:lineRule="auto" w:line="360"/>
      </w:pPr>
      <w:r>
        <w:rPr>
          <w:rFonts w:hint="eastAsia"/>
          <w:b/>
          <w:bCs/>
        </w:rPr>
        <w:t xml:space="preserve">数据与材料可用性:</w:t>
      </w:r>
      <w:r>
        <w:t xml:space="preserve"> </w:t>
      </w:r>
      <w:r>
        <w:rPr>
          <w:rFonts w:hint="eastAsia"/>
        </w:rPr>
        <w:t xml:space="preserve">全部分析基于原文作者公开的复现包(github.com/jianke22/China-s-solar-expansion-policy-reduces-bird-diversity)。复现本文每一个数字与图件的</w:t>
      </w:r>
      <w:r>
        <w:t xml:space="preserve"> R </w:t>
      </w:r>
      <w:r>
        <w:rPr>
          <w:rFonts w:hint="eastAsia"/>
        </w:rPr>
        <w:t xml:space="preserve">脚本及派生数据表,可应编辑与审稿人要求提供,并将在接收后以</w:t>
      </w:r>
      <w:r>
        <w:t xml:space="preserve"> DOI </w:t>
      </w:r>
      <w:r>
        <w:rPr>
          <w:rFonts w:hint="eastAsia"/>
        </w:rPr>
        <w:t xml:space="preserve">形式公开存档。用于物种级核验的记录级观鸟平台数据依数据协议持有;其汇总核验结果随文提供。</w:t>
      </w:r>
      <w:r>
        <w:rPr>
          <w:rFonts w:hint="eastAsia"/>
          <w:b/>
          <w:bCs/>
        </w:rPr>
        <w:t xml:space="preserve">利益冲突:</w:t>
      </w:r>
      <w:r>
        <w:t xml:space="preserve"> </w:t>
      </w:r>
      <w:r>
        <w:rPr>
          <w:rFonts w:hint="eastAsia"/>
        </w:rPr>
        <w:t xml:space="preserve">作者声明无利益冲突。</w:t>
      </w:r>
    </w:p>
    <w:p>
      <w:pPr>
        <w:pStyle w:val="BodyText"/>
        <w:spacing w:lineRule="auto" w:line="360"/>
      </w:pPr>
      <w:r>
        <w:rPr>
          <w:rFonts w:hint="eastAsia"/>
          <w:i/>
          <w:iCs/>
        </w:rPr>
        <w:t xml:space="preserve">(本文为英文投稿稿的中文版本;投稿以英文版为准。补充材料含方法、图</w:t>
      </w:r>
      <w:r>
        <w:rPr>
          <w:i/>
          <w:iCs/>
        </w:rPr>
        <w:t xml:space="preserve"> S1–S2 </w:t>
      </w:r>
      <w:r>
        <w:rPr>
          <w:rFonts w:hint="eastAsia"/>
          <w:i/>
          <w:iCs/>
        </w:rPr>
        <w:t xml:space="preserve">与表</w:t>
      </w:r>
      <w:r>
        <w:rPr>
          <w:i/>
          <w:iCs/>
        </w:rPr>
        <w:t xml:space="preserve"> S1–S2。)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ongti SC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ongti SC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ongti SC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ongti SC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对《中国光伏扩张政策降低鸟类多样性》的技术评论(中文版)</dc:title>
  <dc:creator>丁晨晨</dc:creator>
  <cp:keywords/>
  <dcterms:created xsi:type="dcterms:W3CDTF">2026-08-26T15:02:36Z</dcterms:created>
  <dcterms:modified xsi:type="dcterms:W3CDTF">2026-08-26T15:02:36Z</dcterms:modified>
  <cp:lastModifiedBy>丁晨晨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