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TCP编程</w:t>
      </w:r>
    </w:p>
    <w:p>
      <w:pPr>
        <w:jc w:val="left"/>
      </w:pPr>
      <w:r>
        <w:drawing>
          <wp:inline distT="0" distB="0" distL="114300" distR="114300">
            <wp:extent cx="5268595" cy="2099945"/>
            <wp:effectExtent l="0" t="0" r="444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055" cy="2744470"/>
            <wp:effectExtent l="0" t="0" r="698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Ps：优先启动服务器端的代码，随后启动客户端代码 </w:t>
      </w:r>
    </w:p>
    <w:p>
      <w:pPr>
        <w:jc w:val="left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注意服务器端和客户端IP地址与端口号的同步：</w:t>
      </w:r>
    </w:p>
    <w:p>
      <w:pPr>
        <w:jc w:val="left"/>
      </w:pPr>
      <w:r>
        <w:drawing>
          <wp:inline distT="0" distB="0" distL="114300" distR="114300">
            <wp:extent cx="5269865" cy="3347085"/>
            <wp:effectExtent l="0" t="0" r="317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反射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基本数据类型的反射及注意点：</w:t>
      </w:r>
    </w:p>
    <w:p>
      <w:pPr>
        <w:jc w:val="left"/>
      </w:pPr>
      <w:r>
        <w:drawing>
          <wp:inline distT="0" distB="0" distL="114300" distR="114300">
            <wp:extent cx="5273675" cy="2777490"/>
            <wp:effectExtent l="0" t="0" r="698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3040" cy="320294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如何将反射的值再退回到原本的基本数据类型：</w:t>
      </w:r>
    </w:p>
    <w:p>
      <w:pPr>
        <w:jc w:val="left"/>
      </w:pPr>
      <w:r>
        <w:drawing>
          <wp:inline distT="0" distB="0" distL="114300" distR="114300">
            <wp:extent cx="5266690" cy="3260090"/>
            <wp:effectExtent l="0" t="0" r="635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如何获取变量的类别：</w:t>
      </w:r>
    </w:p>
    <w:p>
      <w:pPr>
        <w:jc w:val="left"/>
      </w:pPr>
      <w:r>
        <w:drawing>
          <wp:inline distT="0" distB="0" distL="114300" distR="114300">
            <wp:extent cx="5273675" cy="2802255"/>
            <wp:effectExtent l="0" t="0" r="698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反射修改变量的值：</w:t>
      </w:r>
    </w:p>
    <w:p>
      <w:pPr>
        <w:jc w:val="left"/>
      </w:pPr>
      <w:r>
        <w:drawing>
          <wp:inline distT="0" distB="0" distL="114300" distR="114300">
            <wp:extent cx="5273040" cy="189166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如何通过反射来操作结构体：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通过反射，操作结构体的属性和方法：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73675" cy="3623310"/>
            <wp:effectExtent l="0" t="0" r="698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9230" cy="237363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反射修改变量的值：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997835"/>
            <wp:effectExtent l="0" t="0" r="571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573C79F"/>
    <w:multiLevelType w:val="singleLevel"/>
    <w:tmpl w:val="6573C7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NmNGUyMTg1YmMxMmMxYjZmNmQ4OWQyNDc0NWI0NDgifQ=="/>
  </w:docVars>
  <w:rsids>
    <w:rsidRoot w:val="00000000"/>
    <w:rsid w:val="06D728B9"/>
    <w:rsid w:val="46C0531D"/>
    <w:rsid w:val="4A0061FB"/>
    <w:rsid w:val="6A653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2519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2024-03-03T07:05:11Z</dcterms:created>
  <dc:creator>hyman</dc:creator>
  <cp:lastModifiedBy>小艾</cp:lastModifiedBy>
  <dcterms:modified xsi:type="dcterms:W3CDTF">2024-03-06T03:23:42Z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5A0FCB90390C404392018CF86EFE94DD_12</vt:lpwstr>
  </property>
</Properties>
</file>