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本项目开始于2013年12月16日，项目截止时间为2014年3月1日。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本项目开展分为前期阶段，中期，后期。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前期工作主要是：1.确定项目需求；2.确立项目架构；3.项目调研；4.搭建开发环境。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中期工作主要是各模块开发。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后期工作主要是编写论文；整理项目文档。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以下是初步分工安排：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前期工作分工（2013.12.20~2013.12.25）：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9"/>
        <w:gridCol w:w="3600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2" w:hRule="atLeast"/>
        </w:trPr>
        <w:tc>
          <w:tcPr>
            <w:tcW w:w="2289" w:type="dxa"/>
            <w:shd w:val="clear" w:color="auto" w:fill="969696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工作项</w:t>
            </w:r>
          </w:p>
        </w:tc>
        <w:tc>
          <w:tcPr>
            <w:tcW w:w="3600" w:type="dxa"/>
            <w:shd w:val="clear" w:color="auto" w:fill="969696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负责人</w:t>
            </w:r>
          </w:p>
        </w:tc>
        <w:tc>
          <w:tcPr>
            <w:tcW w:w="2633" w:type="dxa"/>
            <w:shd w:val="clear" w:color="auto" w:fill="969696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起草需求文档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郑文育（执笔）、余知昊、邹梓耀</w:t>
            </w:r>
          </w:p>
        </w:tc>
        <w:tc>
          <w:tcPr>
            <w:tcW w:w="263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2013.12.20-2013.12.21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项目调研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邹梓耀</w:t>
            </w:r>
          </w:p>
        </w:tc>
        <w:tc>
          <w:tcPr>
            <w:tcW w:w="26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2013.12.21-2013.12.22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项目架构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余知昊</w:t>
            </w:r>
          </w:p>
        </w:tc>
        <w:tc>
          <w:tcPr>
            <w:tcW w:w="26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2013.12.23-2013.12.25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搭建开发环境</w:t>
            </w: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郑文育</w:t>
            </w:r>
          </w:p>
        </w:tc>
        <w:tc>
          <w:tcPr>
            <w:tcW w:w="263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2013.12.25-2013.12.25</w:t>
            </w:r>
          </w:p>
        </w:tc>
      </w:tr>
    </w:tbl>
    <w:p>
      <w:pPr>
        <w:ind w:firstLine="42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中期工作分工（2013.12.26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~2014.02.15）：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9"/>
        <w:gridCol w:w="2865"/>
        <w:gridCol w:w="1605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1899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工作项</w:t>
            </w:r>
          </w:p>
        </w:tc>
        <w:tc>
          <w:tcPr>
            <w:tcW w:w="2865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负责人</w:t>
            </w:r>
          </w:p>
        </w:tc>
        <w:tc>
          <w:tcPr>
            <w:tcW w:w="1605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起止时间</w:t>
            </w:r>
          </w:p>
        </w:tc>
        <w:tc>
          <w:tcPr>
            <w:tcW w:w="2153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189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基础模块开发</w:t>
            </w:r>
          </w:p>
        </w:tc>
        <w:tc>
          <w:tcPr>
            <w:tcW w:w="286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郑文育、余知昊、邹梓耀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未定</w:t>
            </w:r>
          </w:p>
        </w:tc>
        <w:tc>
          <w:tcPr>
            <w:tcW w:w="2153" w:type="dxa"/>
            <w:vMerge w:val="restart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因项目未完全开展，中期工作安排未能具体确定。主要安排为项目成员把基础模块（如数据库访问模块，页面排版样式等）开发完成。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然后按照每一个业务逻辑分配需求编号，再分配给开发人员针对该需求进行开发及测试。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4" w:hRule="atLeast"/>
        </w:trPr>
        <w:tc>
          <w:tcPr>
            <w:tcW w:w="189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业务开发</w:t>
            </w:r>
          </w:p>
        </w:tc>
        <w:tc>
          <w:tcPr>
            <w:tcW w:w="286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郑文育、余知昊、邹梓耀</w:t>
            </w:r>
          </w:p>
        </w:tc>
        <w:tc>
          <w:tcPr>
            <w:tcW w:w="160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未定</w:t>
            </w:r>
          </w:p>
        </w:tc>
        <w:tc>
          <w:tcPr>
            <w:tcW w:w="2153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99" w:hRule="atLeast"/>
        </w:trPr>
        <w:tc>
          <w:tcPr>
            <w:tcW w:w="189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业务测试</w:t>
            </w:r>
          </w:p>
        </w:tc>
        <w:tc>
          <w:tcPr>
            <w:tcW w:w="286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郑文育、余知昊、邹梓耀</w:t>
            </w:r>
          </w:p>
        </w:tc>
        <w:tc>
          <w:tcPr>
            <w:tcW w:w="160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未定</w:t>
            </w:r>
          </w:p>
        </w:tc>
        <w:tc>
          <w:tcPr>
            <w:tcW w:w="2153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集成测试</w:t>
            </w:r>
          </w:p>
        </w:tc>
        <w:tc>
          <w:tcPr>
            <w:tcW w:w="286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郑文育、余知昊、邹梓耀</w:t>
            </w:r>
          </w:p>
        </w:tc>
        <w:tc>
          <w:tcPr>
            <w:tcW w:w="160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未定</w:t>
            </w:r>
          </w:p>
        </w:tc>
        <w:tc>
          <w:tcPr>
            <w:tcW w:w="2153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后期工作分工（2014.02.16~2014.02.28）：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634"/>
        <w:gridCol w:w="162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2130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工作项</w:t>
            </w:r>
          </w:p>
        </w:tc>
        <w:tc>
          <w:tcPr>
            <w:tcW w:w="2634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负责人</w:t>
            </w:r>
          </w:p>
        </w:tc>
        <w:tc>
          <w:tcPr>
            <w:tcW w:w="1628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起止时间</w:t>
            </w:r>
          </w:p>
        </w:tc>
        <w:tc>
          <w:tcPr>
            <w:tcW w:w="2130" w:type="dxa"/>
            <w:shd w:val="clear" w:color="auto" w:fill="8C8C8C"/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论文编写</w:t>
            </w:r>
          </w:p>
        </w:tc>
        <w:tc>
          <w:tcPr>
            <w:tcW w:w="2634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郑文育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未定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9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文档整理</w:t>
            </w:r>
          </w:p>
        </w:tc>
        <w:tc>
          <w:tcPr>
            <w:tcW w:w="26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余知昊、邹梓耀</w:t>
            </w:r>
          </w:p>
        </w:tc>
        <w:tc>
          <w:tcPr>
            <w:tcW w:w="162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未定</w:t>
            </w:r>
          </w:p>
        </w:tc>
        <w:tc>
          <w:tcPr>
            <w:tcW w:w="213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7345129">
    <w:nsid w:val="52B134E9"/>
    <w:multiLevelType w:val="singleLevel"/>
    <w:tmpl w:val="52B134E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87345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Ziyao</dc:creator>
  <cp:lastModifiedBy>Ziyao</cp:lastModifiedBy>
  <dcterms:modified xsi:type="dcterms:W3CDTF">2013-12-21T01:49:16Z</dcterms:modified>
  <dc:title>    本项目开始于2013年12月16日，项目截止时间为2014年3月1日。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