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2CE1474">
      <w:pPr>
        <w:pStyle w:val="style0"/>
        <w:rPr>
          <w:rFonts w:hint="eastAsia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>网上银行系统（Web端）综合需求文档</w:t>
      </w:r>
    </w:p>
    <w:p w14:paraId="754B75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7DF30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文档版本：V3.2（毕业设计/演示专用版）</w:t>
      </w:r>
    </w:p>
    <w:p w14:paraId="BB47EC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编制日期：2026-06-10</w:t>
      </w:r>
    </w:p>
    <w:p w14:paraId="1A3902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适用场景：仅用于课程设计以及功能演示，无真实资金、正式商用、对外运营</w:t>
      </w:r>
    </w:p>
    <w:p w14:paraId="3C3400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订说明：基于上一版合规文档简化，保留银行标准角色架构与权限分离逻辑（保证项目专业性），取消生产环境严苛管控、多级审批、内网登录等线下监管要求；弱化高危操作限制，适配学生开发、演示、调试场景，同时保留「最小权限、职责分离」核心设计，不设置全能超级管理员。</w:t>
      </w:r>
    </w:p>
    <w:p w14:paraId="6EB267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7609C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46991D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9C9C5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一、项目总览</w:t>
      </w:r>
    </w:p>
    <w:p w14:paraId="67F0B4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FD125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1.1 项目背景与目标</w:t>
      </w:r>
    </w:p>
    <w:p w14:paraId="1F9456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8E508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项目为纯网页版网上银行系统，无需客户端、小程序，主流浏览器可直接访问。实现账户查询、转账、缴费、理财、信用卡、业务申请等线上金融功能；配套后台管理模块，完成用户、产品、申请、日志等基础管理。</w:t>
      </w:r>
    </w:p>
    <w:p w14:paraId="279637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系统定位轻量化、功能完整、易开发演示，遵循银行基础权限设计逻辑，可满足毕业设计展示、功能调试需求，预留后续功能拓展空间。</w:t>
      </w:r>
    </w:p>
    <w:p w14:paraId="90D501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B72B04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1.2 运行与开发环境</w:t>
      </w:r>
    </w:p>
    <w:p w14:paraId="5003EA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101A3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1.2.1 软件环境</w:t>
      </w:r>
    </w:p>
    <w:p w14:paraId="604D78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E04B8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前端运行：Chrome、Edge、Safari 主流浏览器，适配 1366×768、1920×1080 分辨率</w:t>
      </w:r>
    </w:p>
    <w:p w14:paraId="F7FDBB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数据库：MySQL 8.0 及以上，字符集  utf8mb4 </w:t>
      </w:r>
    </w:p>
    <w:p w14:paraId="F790DC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开发工具：前端 VSCode、后端 IDEA 2021+</w:t>
      </w:r>
    </w:p>
    <w:p w14:paraId="9CE5D8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后端运行环境：适配对应框架的 JDK 版本</w:t>
      </w:r>
    </w:p>
    <w:p w14:paraId="4B2C51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A42DB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1.2.2 技术栈</w:t>
      </w:r>
    </w:p>
    <w:p w14:paraId="D24ECA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CDD5E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后端：Java + Spring Boot + MyBatis-Plus + Maven</w:t>
      </w:r>
    </w:p>
    <w:p w14:paraId="555159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前端：Vue3 + Vite + Element Plus + Pinia + Vue Router + Axios</w:t>
      </w:r>
    </w:p>
    <w:p w14:paraId="87E825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认证授权：JWT 令牌</w:t>
      </w:r>
    </w:p>
    <w:p w14:paraId="C404AD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加密方案：BCrypt 实现密码加密，敏感数据前端脱敏展示</w:t>
      </w:r>
    </w:p>
    <w:p w14:paraId="223E01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架构模式：前后端分离</w:t>
      </w:r>
    </w:p>
    <w:p w14:paraId="0ACA1D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0758E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1.2.3 硬件要求</w:t>
      </w:r>
    </w:p>
    <w:p w14:paraId="BB1613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710A8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普通家用/办公PC即可完成开发、运行、演示，无特殊硬件配置要求。</w:t>
      </w:r>
    </w:p>
    <w:p w14:paraId="0F0757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D13B3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1.3 系统角色与权限体系</w:t>
      </w:r>
    </w:p>
    <w:p w14:paraId="DF4ACC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AFECD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沿用银行标准五层角色架构（保证项目专业性），权限相互隔离、各司其职，无全能型管理员；简化审批流程，高危操作直接开放对应角色权限，无需多级审批。</w:t>
      </w:r>
    </w:p>
    <w:p w14:paraId="CC5D10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/>
        <w:drawing>
          <wp:inline distL="0" distT="0" distB="0" distR="0">
            <wp:extent cx="2628900" cy="209343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0934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09D5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1.4 通用非功能要求（演示版简化）</w:t>
      </w:r>
    </w:p>
    <w:p w14:paraId="943C9B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AD6F9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1.4.1 安全要求（基础安全，满足演示即可）</w:t>
      </w:r>
    </w:p>
    <w:p w14:paraId="B14603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C5F3A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密码使用 BCrypt 加密存储，银行卡、手机号、身份证等敏感信息全场景脱敏展示，数据库不做明文展示。</w:t>
      </w:r>
    </w:p>
    <w:p w14:paraId="31504E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登录错误多次锁定账号，增加验证码防暴力破解；接口基础防刷、防SQL注入。</w:t>
      </w:r>
    </w:p>
    <w:p w14:paraId="C25C1E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转账、大额支付需二次验证；数据库开启事务，保证模拟交易数据一致性。</w:t>
      </w:r>
    </w:p>
    <w:p w14:paraId="E20895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所有业务表采用软删除，搭配回收站功能；操作日志正常记录，支持查询溯源（允许管理员查看日志）。</w:t>
      </w:r>
    </w:p>
    <w:p w14:paraId="5A120C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前后端双重权限拦截，越权访问直接拒绝。</w:t>
      </w:r>
    </w:p>
    <w:p w14:paraId="B2C2BF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AB6BA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1.4.2 性能要求</w:t>
      </w:r>
    </w:p>
    <w:p w14:paraId="BD2079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DF801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页面、接口响应时长≤1秒，首页加载≤2秒。</w:t>
      </w:r>
    </w:p>
    <w:p w14:paraId="B98EA4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支持多人同时在线演示，系统运行稳定，无明显卡顿、数据错乱。</w:t>
      </w:r>
    </w:p>
    <w:p w14:paraId="1F8EC5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页面增加加载状态、空数据兜底提示，图片做基础压缩。</w:t>
      </w:r>
    </w:p>
    <w:p w14:paraId="04BD56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F0494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1.4.3 维护与拓展要求</w:t>
      </w:r>
    </w:p>
    <w:p w14:paraId="BFE5A9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B7331C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代码分层清晰、注释完整，数据库表结构规范，便于后期修改、新增功能。</w:t>
      </w:r>
    </w:p>
    <w:p w14:paraId="15376A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统一接口返回格式、分页格式、全局异常处理规则。</w:t>
      </w:r>
    </w:p>
    <w:p w14:paraId="7D9497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所有业务表自动填充审计字段：创建人、创建时间、更新人、更新时间。</w:t>
      </w:r>
    </w:p>
    <w:p w14:paraId="04D686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7D50F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1.4.4 合规展示要求（页面标配）</w:t>
      </w:r>
    </w:p>
    <w:p w14:paraId="546ED5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EAB7A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理财页面强制展示风险提示：理财非存款，产品有风险，投资需谨慎。</w:t>
      </w:r>
    </w:p>
    <w:p w14:paraId="0D2DA0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网站页脚配置备案号、隐私政策、免责声明、客服热线、版权信息（文字模拟即可）。</w:t>
      </w:r>
    </w:p>
    <w:p w14:paraId="221856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A347E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5379BA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F809F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二、前台功能模块（普通个人用户，角色ID：5）</w:t>
      </w:r>
    </w:p>
    <w:p w14:paraId="5D5A09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2B32A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未登录用户可访问所有公共页面，登录后解锁个人中心、资金交易、业务申请等专属功能。</w:t>
      </w:r>
    </w:p>
    <w:p w14:paraId="ABB8BE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47044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模块一：公共页面（全访客可见）</w:t>
      </w:r>
    </w:p>
    <w:p w14:paraId="71440B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BA5AB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1.1 首页</w:t>
      </w:r>
    </w:p>
    <w:p w14:paraId="A8A639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027C2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顶部导航：Logo、一级导航菜单（首页、个人金融、信用卡、公司金融、普惠金融、信息公开、新闻公告），导航悬停展开二级菜单，当前页面高亮。</w:t>
      </w:r>
    </w:p>
    <w:p w14:paraId="A36DD1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轮播图：3-5张宣传图，4秒自动轮播，支持手动切换、跳转页面。</w:t>
      </w:r>
    </w:p>
    <w:p w14:paraId="1B7643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快捷入口：存款、理财、贷款、网点查询等常用业务图标。</w:t>
      </w:r>
    </w:p>
    <w:p w14:paraId="2B148C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产品推荐区：展示热门产品，包含名称、年化收益、简介、起购金额。</w:t>
      </w:r>
    </w:p>
    <w:p w14:paraId="747981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公告专区：展示最新5条官方公告，点击跳转详情。</w:t>
      </w:r>
    </w:p>
    <w:p w14:paraId="1B9001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网点快捷查询：按城市、关键字检索模拟网点信息。</w:t>
      </w:r>
    </w:p>
    <w:p w14:paraId="5F63A6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 页脚：友情链接、模拟客服电话、隐私政策、备案号、免责声明、版权信息。</w:t>
      </w:r>
    </w:p>
    <w:p w14:paraId="C94815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545E8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1.2 产品展示专区</w:t>
      </w:r>
    </w:p>
    <w:p w14:paraId="2D3535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1805D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分为四大类目：个人业务、信用卡、公司金融、普惠金融。</w:t>
      </w:r>
    </w:p>
    <w:p w14:paraId="CA187C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1D979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产品列表：分页展示（每页12条），支持关键词搜索、类型筛选、利率排序。</w:t>
      </w:r>
    </w:p>
    <w:p w14:paraId="B0384F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产品卡片：展示名称、利率、期限、起购金额、简介、产品状态（正常/停售）。</w:t>
      </w:r>
    </w:p>
    <w:p w14:paraId="937B97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产品详情：产品介绍、特点、费率、申请条件、咨询入口。</w:t>
      </w:r>
    </w:p>
    <w:p w14:paraId="4887FC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产品对比：支持勾选2-4款产品，横向对比利率、期限、门槛、风险等级、手续费。</w:t>
      </w:r>
    </w:p>
    <w:p w14:paraId="DEB19C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智能推荐：基于用户浏览、申请记录推送适配产品。</w:t>
      </w:r>
    </w:p>
    <w:p w14:paraId="889A19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AC5D3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1.3 新闻公告 &amp; 信息公开</w:t>
      </w:r>
    </w:p>
    <w:p w14:paraId="31050C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2BAD5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新闻公告列表：按时间倒序，支持分类筛选、分页查看。</w:t>
      </w:r>
    </w:p>
    <w:p w14:paraId="58823D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新闻详情：图文混排展示正文、发布时间。</w:t>
      </w:r>
    </w:p>
    <w:p w14:paraId="6A6614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信息公开：模拟银行简介、发展历程、组织架构、资质荣誉、联系方式、风险提示。</w:t>
      </w:r>
    </w:p>
    <w:p w14:paraId="51B5F9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A1F8F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1.4 网点查询</w:t>
      </w:r>
    </w:p>
    <w:p w14:paraId="B2171E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BF1D7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筛选条件：省市选择、网点名称/地址关键字搜索。</w:t>
      </w:r>
    </w:p>
    <w:p w14:paraId="C8C5F7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列表展示：网点名称、地址、电话、营业时间、简易地图标识。</w:t>
      </w:r>
    </w:p>
    <w:p w14:paraId="43D28B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无数据时展示空状态提示。</w:t>
      </w:r>
    </w:p>
    <w:p w14:paraId="9B5611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46C33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模块二：账号登录与注册</w:t>
      </w:r>
    </w:p>
    <w:p w14:paraId="021E6A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589EE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2.1 实名注册</w:t>
      </w:r>
    </w:p>
    <w:p w14:paraId="76BCA1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295CB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录入信息：姓名、身份证号、手机号、登录密码，完成模拟实名开户。</w:t>
      </w:r>
    </w:p>
    <w:p w14:paraId="8B0DB7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规则：手机号唯一；表单校验非空、手机号/身份证格式。</w:t>
      </w:r>
    </w:p>
    <w:p w14:paraId="2E988D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5C244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2.2 登录 &amp; 登出</w:t>
      </w:r>
    </w:p>
    <w:p w14:paraId="9A712E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1E179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登录方式：账号密码、短信验证码双模式登录。</w:t>
      </w:r>
    </w:p>
    <w:p w14:paraId="F44F24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规则：密码输错多次锁定账号；登录成功签发24小时JWT令牌。</w:t>
      </w:r>
    </w:p>
    <w:p w14:paraId="3C9CD2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登出：清除本地Token，跳转首页。</w:t>
      </w:r>
    </w:p>
    <w:p w14:paraId="56602E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F5C77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2.3 忘记密码</w:t>
      </w:r>
    </w:p>
    <w:p w14:paraId="650229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0D8FA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流程：登录页点击「忘记密码」→ 手机号获取验证码 → 身份校验 → 设置新密码 → 跳转登录页。</w:t>
      </w:r>
    </w:p>
    <w:p w14:paraId="971CED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190E2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模块三：个人中心与账户管理（登录后可见）</w:t>
      </w:r>
    </w:p>
    <w:p w14:paraId="E874E0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E9ABE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3.1 个人信息管理</w:t>
      </w:r>
    </w:p>
    <w:p w14:paraId="88DCE0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A7FC7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基础资料：查看昵称、实名信息、绑定手机号（手机号只读）。</w:t>
      </w:r>
    </w:p>
    <w:p w14:paraId="C79B85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资料编辑：修改昵称、上传/裁剪头像；修改手机号需双重验证码校验。</w:t>
      </w:r>
    </w:p>
    <w:p w14:paraId="30B1BD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 密码管理 </w:t>
      </w:r>
    </w:p>
    <w:p w14:paraId="63E4CF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登录密码：校验原密码后方可修改，密码长度8位及以上，需组合字母、数字、特殊字符，禁止使用近3次历史密码。</w:t>
      </w:r>
    </w:p>
    <w:p w14:paraId="0E7902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交易密码（支付密码）：独立的6位纯数字密码，专门用于转账、缴费等资金类操作，与登录密码互不通用。</w:t>
      </w:r>
    </w:p>
    <w:p w14:paraId="FBA5CD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3.2 安全中心</w:t>
      </w:r>
    </w:p>
    <w:p w14:paraId="C87CB9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09BC7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登录设备管理：查看近期登录记录、设备、IP，支持远程下线。</w:t>
      </w:r>
    </w:p>
    <w:p w14:paraId="DD49A2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交易限额：自定义单笔、单日转账/支付限额。</w:t>
      </w:r>
    </w:p>
    <w:p w14:paraId="361135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二次验证：开启/关闭大额交易短信验证。</w:t>
      </w:r>
    </w:p>
    <w:p w14:paraId="1E90C9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账户操作：线上临时挂失账户/银行卡，支持解锁。</w:t>
      </w:r>
    </w:p>
    <w:p w14:paraId="5C3E4D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CE787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3.3 我的银行卡</w:t>
      </w:r>
    </w:p>
    <w:p w14:paraId="2F6731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19734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卡片展示：卡号脱敏（前6位+****+后4位）、卡类型、余额、信用额度、CVV、有效期、状态（正常/冻结/注销）。</w:t>
      </w:r>
    </w:p>
    <w:p w14:paraId="6C20B7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卡片操作：查看详情、冻结、解冻；信用卡支持注销。</w:t>
      </w:r>
    </w:p>
    <w:p w14:paraId="EF6916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卡号规则：模拟银联19位卡号，办卡申请通过后自动生成。</w:t>
      </w:r>
    </w:p>
    <w:p w14:paraId="61739B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BD127B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3.4 账户总览与交易流水</w:t>
      </w:r>
    </w:p>
    <w:p w14:paraId="D05093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2D603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总资产：汇总名下所有账户余额。</w:t>
      </w:r>
    </w:p>
    <w:p w14:paraId="6DC9AD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账户概览：卡片展示账户、余额、类型、开户行、开户日期。</w:t>
      </w:r>
    </w:p>
    <w:p w14:paraId="F79EF5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交易流水：分页查询收支记录，支持时间、类型筛选；默认近3个月，可切换近1年，支持导出。</w:t>
      </w:r>
    </w:p>
    <w:p w14:paraId="B3436E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93326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模块四：核心资金交易功能</w:t>
      </w:r>
    </w:p>
    <w:p w14:paraId="8815A1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E157D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4.1 转账汇款</w:t>
      </w:r>
    </w:p>
    <w:p w14:paraId="2555F4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E75A8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转账类型：行内转账、跨行转账、手机号转账。</w:t>
      </w:r>
    </w:p>
    <w:p w14:paraId="40E0F2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到账方式：实时到账、普通到账、大额汇款。</w:t>
      </w:r>
    </w:p>
    <w:p w14:paraId="CF4EB0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辅助功能</w:t>
      </w:r>
    </w:p>
    <w:p w14:paraId="416BD4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常用收款人：增删改查、搜索，最多保存100条。</w:t>
      </w:r>
    </w:p>
    <w:p w14:paraId="8FA02C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预约转账：指定日期自动转账，余额不足最多重试3次。</w:t>
      </w:r>
    </w:p>
    <w:p w14:paraId="5F3757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批量转账：手动录入/CSV导入，单次最多50条。</w:t>
      </w:r>
    </w:p>
    <w:p w14:paraId="87124E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业务规则：操作前需验证交易密码，系统自动校验账户余额、转账限额；单笔5万元及以上大额交易，额外启用二次验证；所有操作自动生成交易记录与日志。</w:t>
      </w:r>
    </w:p>
    <w:p w14:paraId="903213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4.2 缴费与充值</w:t>
      </w:r>
    </w:p>
    <w:p w14:paraId="2585D4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FB80C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缴费类目：水、电、燃气、话费、宽带、信用卡还款、税费、社保、校园缴费等。</w:t>
      </w:r>
    </w:p>
    <w:p w14:paraId="808182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基础操作：输入户号查询金额，选择账户完成支付。</w:t>
      </w:r>
    </w:p>
    <w:p w14:paraId="2B5362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辅助功能：常用缴费收藏（上限20条）、自动代扣。</w:t>
      </w:r>
    </w:p>
    <w:p w14:paraId="3A5B50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缴费记录：分页查询历史单据。</w:t>
      </w:r>
    </w:p>
    <w:p w14:paraId="67164A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F64DA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模块五：理财金融服务</w:t>
      </w:r>
    </w:p>
    <w:p w14:paraId="A2EBDB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22468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产品展示：活期、定期理财，标注收益、周期、风险等级、起购门槛。</w:t>
      </w:r>
    </w:p>
    <w:p w14:paraId="62E6DF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业务操作：产品申购、到期计息、手动赎回。</w:t>
      </w:r>
    </w:p>
    <w:p w14:paraId="0B3B04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理财记录：查询申购、赎回、收益明细。</w:t>
      </w:r>
    </w:p>
    <w:p w14:paraId="F3E683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页面强制展示理财风险提示语。</w:t>
      </w:r>
    </w:p>
    <w:p w14:paraId="0529D9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EA68F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模块六：业务申请服务</w:t>
      </w:r>
    </w:p>
    <w:p w14:paraId="9E058A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C1400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6.1 申请提交</w:t>
      </w:r>
    </w:p>
    <w:p w14:paraId="201C55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74431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申请类型：信用卡申请、贷款申请。</w:t>
      </w:r>
    </w:p>
    <w:p w14:paraId="851306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规则：未登录用户跳转登录页；登录用户填写信息提交，初始状态为待审核。</w:t>
      </w:r>
    </w:p>
    <w:p w14:paraId="1C4C46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516A4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6.2 我的申请记录</w:t>
      </w:r>
    </w:p>
    <w:p w14:paraId="7976EA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D237F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列表展示：申请类型、时间、审核状态、备注。</w:t>
      </w:r>
    </w:p>
    <w:p w14:paraId="434981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筛选：按待审核/已通过/已驳回筛选，分页浏览。</w:t>
      </w:r>
    </w:p>
    <w:p w14:paraId="43E198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进度查询：步骤条展示审核流程，驳回申请展示驳回原因。</w:t>
      </w:r>
    </w:p>
    <w:p w14:paraId="851DCF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BD515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模块七：辅助工具、消息与客服</w:t>
      </w:r>
    </w:p>
    <w:p w14:paraId="864734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668B0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7.1 实用工具</w:t>
      </w:r>
    </w:p>
    <w:p w14:paraId="197828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58D9A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外汇牌价查询、利率计算器、贷款计算器（测算月供、还款计划表）、网点/ATM地图、电子票据（签发、查询、背书、贴现）。</w:t>
      </w:r>
    </w:p>
    <w:p w14:paraId="79E5AF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14EE2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7.2 消息与通知</w:t>
      </w:r>
    </w:p>
    <w:p w14:paraId="C17331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F4242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站内消息：交易提醒、到期提醒、审核结果、活动推送。</w:t>
      </w:r>
    </w:p>
    <w:p w14:paraId="2592FC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多渠道模拟推送：短信、微信、站内通知；新消息红点提醒，点击标为已读。</w:t>
      </w:r>
    </w:p>
    <w:p w14:paraId="B401AE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01A81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7.3 客户服务</w:t>
      </w:r>
    </w:p>
    <w:p w14:paraId="314200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83E08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智能客服机器人：解答高频业务问题。</w:t>
      </w:r>
    </w:p>
    <w:p w14:paraId="A8C952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人工客服转接：支持图文对话。</w:t>
      </w:r>
    </w:p>
    <w:p w14:paraId="065E45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投诉建议提交、线下业务预约（模拟功能）。</w:t>
      </w:r>
    </w:p>
    <w:p w14:paraId="A031FD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EC67A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9B0686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三、后台管理模块（分角色权限隔离，演示版简化管控）</w:t>
      </w:r>
    </w:p>
    <w:p w14:paraId="733D75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3FDC8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简化说明：取消内网登录、双因素认证、多级审批；高危操作直接分配对应角色权限，无需额外流程；保留角色权限隔离核心逻辑，符合银行岗位分离设计。</w:t>
      </w:r>
    </w:p>
    <w:p w14:paraId="70DFB6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B7069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3.1 系统运维管理员（角色ID：1）</w:t>
      </w:r>
    </w:p>
    <w:p w14:paraId="FD55DD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29107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定位：后台账号管理、系统运维、数据备份恢复，无业务审核、产品配置权限。</w:t>
      </w:r>
    </w:p>
    <w:p w14:paraId="51BB2B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E2F5E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可用功能</w:t>
      </w:r>
    </w:p>
    <w:p w14:paraId="3FB994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7AA0C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后台账号管理：新增、启用/禁用、重置所有管理员账号，分配角色权限。</w:t>
      </w:r>
    </w:p>
    <w:p w14:paraId="EDA999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系统基础配置：域名、日志路径等技术参数配置。</w:t>
      </w:r>
    </w:p>
    <w:p w14:paraId="E41A89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数据库管理：数据备份、数据恢复。</w:t>
      </w:r>
    </w:p>
    <w:p w14:paraId="018B1F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系统运维日志、服务器状态查看。</w:t>
      </w:r>
    </w:p>
    <w:p w14:paraId="1AFC08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1E665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禁止操作</w:t>
      </w:r>
    </w:p>
    <w:p w14:paraId="9060A5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F30E3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审核业务申请、人工拦截交易。</w:t>
      </w:r>
    </w:p>
    <w:p w14:paraId="CA4CED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配置交易限额、风控规则、理财产品参数。</w:t>
      </w:r>
    </w:p>
    <w:p w14:paraId="409F4B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编辑公告、轮播图、前台产品。</w:t>
      </w:r>
    </w:p>
    <w:p w14:paraId="53F85F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4F318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3.2 安全审计员（角色ID：2）</w:t>
      </w:r>
    </w:p>
    <w:p w14:paraId="2CF804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178DA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定位：全系统日志审计、行为监控，无任何数据增删改、配置权限。</w:t>
      </w:r>
    </w:p>
    <w:p w14:paraId="CEB262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28434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可用功能</w:t>
      </w:r>
    </w:p>
    <w:p w14:paraId="3069F0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75A28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查看全量日志：用户操作日志、管理员日志、交易风控日志。</w:t>
      </w:r>
    </w:p>
    <w:p w14:paraId="6BF6BF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监控所有后台账号的登录与操作记录。</w:t>
      </w:r>
    </w:p>
    <w:p w14:paraId="ADDC06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抽查全量用户、交易数据（数据自动脱敏）。</w:t>
      </w:r>
    </w:p>
    <w:p w14:paraId="5CF918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B9939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禁止操作</w:t>
      </w:r>
    </w:p>
    <w:p w14:paraId="447FB5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4B307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新增、编辑、删除用户、产品、申请、公告等任何业务数据。</w:t>
      </w:r>
    </w:p>
    <w:p w14:paraId="EB62E1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修改系统配置、业务参数、风控规则。</w:t>
      </w:r>
    </w:p>
    <w:p w14:paraId="82BCFF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数据库备份、恢复、数据删除。</w:t>
      </w:r>
    </w:p>
    <w:p w14:paraId="964A00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F9EEE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3.3 业务配置管理员（角色ID：3）</w:t>
      </w:r>
    </w:p>
    <w:p w14:paraId="7BD751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219C9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定位：业务规则、产品、公告、风控配置，不管理后台账号、不操作数据库。</w:t>
      </w:r>
    </w:p>
    <w:p w14:paraId="FDC849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5AC11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可用功能</w:t>
      </w:r>
    </w:p>
    <w:p w14:paraId="2D0397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3B296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业务参数配置：交易限额、风控阈值、验证码规则等。</w:t>
      </w:r>
    </w:p>
    <w:p w14:paraId="B07574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产品管理：金融/理财/信用卡产品新增、编辑、上下架、停用。</w:t>
      </w:r>
    </w:p>
    <w:p w14:paraId="A722C1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轮播图管理：首页轮播图增删改、配置跳转链接。</w:t>
      </w:r>
    </w:p>
    <w:p w14:paraId="7F1E97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交易统计、风控告警查看，人工拦截异常交易。</w:t>
      </w:r>
    </w:p>
    <w:p w14:paraId="228266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公告/新闻全量管理：新增、编辑、发布、删除。</w:t>
      </w:r>
    </w:p>
    <w:p w14:paraId="E2DA7B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A507F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禁止操作</w:t>
      </w:r>
    </w:p>
    <w:p w14:paraId="EBFB79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112F6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新增、禁用、重置其他管理员账号。</w:t>
      </w:r>
    </w:p>
    <w:p w14:paraId="96AB7E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数据库备份、恢复、物理删除数据。</w:t>
      </w:r>
    </w:p>
    <w:p w14:paraId="ED3B56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6C20E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3.4 普通运营管理员（角色ID：4）</w:t>
      </w:r>
    </w:p>
    <w:p w14:paraId="90CABC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4BFBD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定位：日常业务运营，权限范围最小，仅处理基础工作。</w:t>
      </w:r>
    </w:p>
    <w:p w14:paraId="15A360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F21E3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可用功能</w:t>
      </w:r>
    </w:p>
    <w:p w14:paraId="9DDCC4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B409A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用户管理：查看全量用户、账号锁定/解冻、密码重置、实名审核、违规处置。</w:t>
      </w:r>
    </w:p>
    <w:p w14:paraId="B4820A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交易管理：查看全量交易记录、导出对账流水。</w:t>
      </w:r>
    </w:p>
    <w:p w14:paraId="5BAAFC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申请审核：信用卡/贷款申请通过/驳回，驳回可填写原因；审批通过自动生成银行卡。</w:t>
      </w:r>
    </w:p>
    <w:p w14:paraId="A18CA1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申请记录管理：编辑、软删除申请，管理回收站（恢复软删除数据）。</w:t>
      </w:r>
    </w:p>
    <w:p w14:paraId="77C98E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基础公告编辑、常见问题维护。</w:t>
      </w:r>
    </w:p>
    <w:p w14:paraId="D716F1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数据看板：查看用户数、申请数、产品数等统计数据。</w:t>
      </w:r>
    </w:p>
    <w:p w14:paraId="060760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2F6FB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禁止操作</w:t>
      </w:r>
    </w:p>
    <w:p w14:paraId="687478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75221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修改交易限额、风控规则等核心业务参数。</w:t>
      </w:r>
    </w:p>
    <w:p w14:paraId="018CB4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管理后台管理员账号、操作数据库。</w:t>
      </w:r>
    </w:p>
    <w:p w14:paraId="269DB1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物理删除业务数据。</w:t>
      </w:r>
    </w:p>
    <w:p w14:paraId="124917E2">
      <w:pPr>
        <w:pStyle w:val="style0"/>
        <w:rPr/>
      </w:pPr>
    </w:p>
    <w:p w14:paraId="FF445060">
      <w:pPr>
        <w:pStyle w:val="style0"/>
        <w:rPr/>
      </w:pPr>
    </w:p>
    <w:p w14:paraId="78683D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四、数据删除规则（演示版简化）</w:t>
      </w:r>
    </w:p>
    <w:p w14:paraId="4EBDF4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789BD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所有业务数据删除默认执行软删除，移入回收站。</w:t>
      </w:r>
    </w:p>
    <w:p w14:paraId="3BB60F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软删除数据：普通运营管理员、业务配置管理员可执行恢复操作。</w:t>
      </w:r>
    </w:p>
    <w:p w14:paraId="32F5C2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物理删除（彻底删除）：仅系统运维管理员有权限操作，无需审批。</w:t>
      </w:r>
    </w:p>
    <w:p w14:paraId="C1E13D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所有删除、恢复、物理删除操作，自动记录至操作日志。</w:t>
      </w:r>
    </w:p>
    <w:p w14:paraId="0496A6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818E2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五、数据库设计规范</w:t>
      </w:r>
    </w:p>
    <w:p w14:paraId="0F0BA8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9D0F9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5.1 通用规范</w:t>
      </w:r>
    </w:p>
    <w:p w14:paraId="97D9DB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B6870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所有业务表主键使用 BIGINT 自增类型。</w:t>
      </w:r>
    </w:p>
    <w:p w14:paraId="183A88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统一审计字段： deleted （0=正常，1=软删除）、 create_by 、 update_by 、 create_time 、 update_time 。</w:t>
      </w:r>
    </w:p>
    <w:p w14:paraId="BBD611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敏感字段加密存储，查询返回自动脱敏。</w:t>
      </w:r>
    </w:p>
    <w:p w14:paraId="BCE1B1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日志表仅允许查询，所有角色不可删除、修改日志数据。</w:t>
      </w:r>
    </w:p>
    <w:p w14:paraId="6B5D17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31058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5.2 核心数据表清单</w:t>
      </w:r>
    </w:p>
    <w:p w14:paraId="91A2E47E">
      <w:pPr>
        <w:pStyle w:val="style0"/>
        <w:rPr>
          <w:rFonts w:hint="eastAsia"/>
          <w:lang w:eastAsia="zh-CN"/>
        </w:rPr>
      </w:pPr>
      <w:r>
        <w:rPr/>
        <w:drawing>
          <wp:inline distL="0" distT="0" distB="0" distR="0">
            <wp:extent cx="3146071" cy="404015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6071" cy="40401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FAAF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B7862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六、接口与路由规范</w:t>
      </w:r>
    </w:p>
    <w:p w14:paraId="5C9B74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1D744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6.1 接口通用规范</w:t>
      </w:r>
    </w:p>
    <w:p w14:paraId="7C3D41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4AE8F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统一返回格式： Result&lt;T&gt; （code、msg、data）；分页接口统一使用  PageResult&lt;T&gt; 。</w:t>
      </w:r>
    </w:p>
    <w:p w14:paraId="9BC452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全局异常处理：区分参数异常、未登录、越权、业务异常、系统异常，返回对应提示。</w:t>
      </w:r>
    </w:p>
    <w:p w14:paraId="5BA4FA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接口绑定角色权限注解，后端自动拦截越权请求。</w:t>
      </w:r>
    </w:p>
    <w:p w14:paraId="AB8FC3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D8489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6.2 前端路由分类</w:t>
      </w:r>
    </w:p>
    <w:p w14:paraId="3A0CFA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E1BB71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公开路由（未登录可访问）：首页、产品、新闻、信息公开、网点、登录、注册。</w:t>
      </w:r>
    </w:p>
    <w:p w14:paraId="C04F8D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用户路由（仅普通用户）：个人中心、银行卡、转账、缴费、理财、申请、消息中心。</w:t>
      </w:r>
    </w:p>
    <w:p w14:paraId="AC2A56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后台路由（按角色隔离）：不同管理员仅展示自身权限内页面，无权限路由直接隐藏+接口拦截。</w:t>
      </w:r>
    </w:p>
    <w:p w14:paraId="F9D0F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F3CFE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七、核心业务流程</w:t>
      </w:r>
    </w:p>
    <w:p w14:paraId="BC49C5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86D8C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7.1 用户注册&amp;办卡流程</w:t>
      </w:r>
    </w:p>
    <w:p w14:paraId="44192C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70032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用户实名注册 → 登录账号 → 浏览信用卡产品 → 提交办卡申请（待审核）→ 普通运营管理员审核通过 → 系统自动生成银行卡 → 用户在个人中心查看管理卡片。</w:t>
      </w:r>
    </w:p>
    <w:p w14:paraId="97E1A0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FFEAE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7.2 转账业务流程</w:t>
      </w:r>
    </w:p>
    <w:p w14:paraId="E57DFF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79A1F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登录 → 选择转账类型 + 填写收款人/选择常用收款人 → 输入金额、选择到账方式 → 校验余额与限额 → 大额交易二次验证 → 事务执行转账 → 生成交易记录与日志 → 展示结果。</w:t>
      </w:r>
    </w:p>
    <w:p w14:paraId="0C2ADF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B656B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7.3 数据删除与回收流程</w:t>
      </w:r>
    </w:p>
    <w:p w14:paraId="E2ADF6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AF781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管理员删除数据 → 软删除（deleted=1）→ 进入回收站 → 可恢复数据；如需彻底删除，由系统运维管理员执行物理删除，全程日志记录。</w:t>
      </w:r>
    </w:p>
    <w:p w14:paraId="0D1A64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5A585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八、功能迭代优先级</w:t>
      </w:r>
    </w:p>
    <w:p w14:paraId="EEA79F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FCE64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第一迭代（高优先级，基础演示必备）</w:t>
      </w:r>
    </w:p>
    <w:p w14:paraId="0FE649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CAA88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账号注册登录、个人中心、银行卡/账户管理、转账汇款、生活缴费、产品展示、业务申请；后台用户管理、申请审核、基础产品管理、日志、基础权限隔离。</w:t>
      </w:r>
    </w:p>
    <w:p w14:paraId="3E8FFA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28553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第二迭代（中优先级，完善功能）</w:t>
      </w:r>
    </w:p>
    <w:p w14:paraId="1E55DA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8E611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理财服务、消息通知、智能客服、贷款计算器、安全中心、产品对比、网点查询、公告新闻全功能、数据看板、风控监控。</w:t>
      </w:r>
    </w:p>
    <w:p w14:paraId="17635B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B6993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第三迭代（低优先级，拓展加分项）</w:t>
      </w:r>
    </w:p>
    <w:p w14:paraId="CABB05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A2382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积分商城、社交分享、线下业务预约、系统多语言、资产可视化仪表盘、人脸核验（选做，提升项目丰富度）。</w:t>
      </w:r>
    </w:p>
    <w:p w14:paraId="B07A48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BF146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九、补充说明</w:t>
      </w:r>
    </w:p>
    <w:p w14:paraId="2ADFB7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64E52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权限设计初衷：本版本保留五层角色、职责分离架构，区别于简单的「管理员+用户」双角色，提升项目专业性，贴合真实银行系统设计思路。</w:t>
      </w:r>
    </w:p>
    <w:p w14:paraId="AE6E03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功能简化说明：取消金融行业生产环境的监管审批、内网限制、多人复核等规则，降低开发难度，专注功能实现与页面演示。</w:t>
      </w:r>
    </w:p>
    <w:p w14:paraId="CDFE09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拓展建议：「本系统可根据银行正式上线要求，叠加多级审批、内网访问、双因素认证等合规能力」，体现项目可扩展性。</w:t>
      </w:r>
    </w:p>
    <w:p w14:paraId="F2FB0BBB">
      <w:pPr>
        <w:pStyle w:val="style0"/>
        <w:rPr/>
      </w:pPr>
      <w:r>
        <w:rPr>
          <w:rFonts w:hint="eastAsia"/>
          <w:lang w:eastAsia="zh-CN"/>
        </w:rPr>
        <w:t>4. 数据说明：所有资金、证件、网点信息均为模拟数据，仅用于演示，不涉及真实金融业务。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5358</Words>
  <Characters>5835</Characters>
  <Application>WPS Office</Application>
  <Paragraphs>350</Paragraphs>
  <CharactersWithSpaces>6228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2026-06-10T07:06:15Z</dcterms:created>
  <dc:creator>MEIZU 20</dc:creator>
  <lastModifiedBy>MEIZU 20</lastModifiedBy>
  <dcterms:modified xsi:type="dcterms:W3CDTF">2026-06-10T07:21:30Z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0fd85315b3434e7d95c170b2ec301921_21</vt:lpwstr>
  </property>
</Properties>
</file>