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color w:val="0D6EFD"/>
          <w:sz w:val="56"/>
          <w:szCs w:val="56"/>
        </w:rPr>
        <w:t xml:space="preserve">Rx-Norm Taiwan</w:t>
      </w:r>
    </w:p>
    <w:p>
      <w:pPr>
        <w:spacing w:after="200"/>
        <w:jc w:val="center"/>
      </w:pPr>
      <w:r>
        <w:rPr>
          <w:color w:val="555555"/>
          <w:sz w:val="28"/>
          <w:szCs w:val="28"/>
        </w:rPr>
        <w:t xml:space="preserve">Drug Standardization &amp; Smart Pharmacopeia Platform</w:t>
      </w:r>
    </w:p>
    <w:p>
      <w:pPr>
        <w:spacing w:after="100"/>
        <w:jc w:val="center"/>
      </w:pPr>
      <w:r>
        <w:rPr>
          <w:sz w:val="24"/>
          <w:szCs w:val="24"/>
        </w:rPr>
        <w:t xml:space="preserve">Midterm Report — Group 6</w:t>
      </w:r>
    </w:p>
    <w:p>
      <w:pPr>
        <w:spacing w:after="100"/>
        <w:jc w:val="center"/>
      </w:pPr>
      <w:r>
        <w:rPr>
          <w:color w:val="888888"/>
          <w:sz w:val="22"/>
          <w:szCs w:val="22"/>
        </w:rPr>
        <w:t xml:space="preserve">Course: Software Studio | Date: April 10, 2026</w:t>
      </w:r>
    </w:p>
    <w:p>
      <w:pPr>
        <w:jc w:val="center"/>
      </w:pPr>
      <w:r>
        <w:rPr>
          <w:color w:val="888888"/>
          <w:sz w:val="22"/>
          <w:szCs w:val="22"/>
        </w:rPr>
        <w:t xml:space="preserve">National Tsing Hua University</w:t>
      </w:r>
    </w:p>
    <w:p>
      <w:r>
        <w:br w:type="page"/>
      </w:r>
    </w:p>
    <w:p>
      <w:pPr>
        <w:pStyle w:val="Heading1"/>
      </w:pPr>
      <w:r>
        <w:t xml:space="preserve">1. Value Proposition Design</w:t>
      </w:r>
    </w:p>
    <w:p>
      <w:pPr>
        <w:spacing w:after="120"/>
      </w:pPr>
      <w:r>
        <w:rPr>
          <w:sz w:val="24"/>
          <w:szCs w:val="24"/>
        </w:rPr>
        <w:t xml:space="preserve">Rx-Norm Taiwan addresses a critical gap in Taiwan’s healthcare system: the lack of a unified, standardized drug information platform that bridges NHI codes, WHO ATC classifications, and international RxNorm identifiers. Currently, pharmacists, physicians, and patients must navigate fragmented databases with inconsistent naming conventions, increasing the risk of medication errors and drug-drug interactions (DDIs).</w:t>
      </w:r>
    </w:p>
    <w:p>
      <w:pPr>
        <w:pStyle w:val="Heading2"/>
      </w:pPr>
      <w:r>
        <w:t xml:space="preserve">1.1 Problem Statement</w:t>
      </w:r>
    </w:p>
    <w:p>
      <w:pPr>
        <w:spacing w:after="120"/>
      </w:pPr>
      <w:r>
        <w:rPr>
          <w:sz w:val="24"/>
          <w:szCs w:val="24"/>
        </w:rPr>
        <w:t xml:space="preserve">Taiwan’s National Health Insurance (NHI) drug database uses proprietary codes that do not directly map to international standards. Healthcare providers face difficulty when cross-referencing drugs across systems, checking interactions, or verifying equivalent medications for patients who travel internationally. Additionally, prescription OCR is not widely adopted, creating a manual bottleneck in drug identification workflows.</w:t>
      </w:r>
    </w:p>
    <w:p>
      <w:pPr>
        <w:pStyle w:val="Heading2"/>
      </w:pPr>
      <w:r>
        <w:t xml:space="preserve">1.2 Core Value</w:t>
      </w:r>
    </w:p>
    <w:p>
      <w:pPr>
        <w:pStyle w:val="ListParagraph"/>
        <w:numPr>
          <w:ilvl w:val="0"/>
          <w:numId w:val="2"/>
        </w:numPr>
      </w:pPr>
      <w:r>
        <w:rPr>
          <w:sz w:val="24"/>
          <w:szCs w:val="24"/>
        </w:rPr>
        <w:t xml:space="preserve">Standardization: Unified mapping between NHI codes, WHO ATC codes, and US RxNorm identifiers.</w:t>
      </w:r>
    </w:p>
    <w:p>
      <w:pPr>
        <w:pStyle w:val="ListParagraph"/>
        <w:numPr>
          <w:ilvl w:val="0"/>
          <w:numId w:val="2"/>
        </w:numPr>
      </w:pPr>
      <w:r>
        <w:rPr>
          <w:sz w:val="24"/>
          <w:szCs w:val="24"/>
        </w:rPr>
        <w:t xml:space="preserve">Safety: Real-time drug-drug interaction (DDI) checking with severity scoring.</w:t>
      </w:r>
    </w:p>
    <w:p>
      <w:pPr>
        <w:pStyle w:val="ListParagraph"/>
        <w:numPr>
          <w:ilvl w:val="0"/>
          <w:numId w:val="2"/>
        </w:numPr>
      </w:pPr>
      <w:r>
        <w:rPr>
          <w:sz w:val="24"/>
          <w:szCs w:val="24"/>
        </w:rPr>
        <w:t xml:space="preserve">Accessibility: Bilingual (Traditional Chinese / English) search with fuzzy matching.</w:t>
      </w:r>
    </w:p>
    <w:p>
      <w:pPr>
        <w:pStyle w:val="ListParagraph"/>
        <w:numPr>
          <w:ilvl w:val="0"/>
          <w:numId w:val="2"/>
        </w:numPr>
      </w:pPr>
      <w:r>
        <w:rPr>
          <w:sz w:val="24"/>
          <w:szCs w:val="24"/>
        </w:rPr>
        <w:t xml:space="preserve">Automation: OCR-based prescription scanning to reduce manual data entry.</w:t>
      </w:r>
    </w:p>
    <w:p>
      <w:pPr>
        <w:pStyle w:val="ListParagraph"/>
        <w:numPr>
          <w:ilvl w:val="0"/>
          <w:numId w:val="2"/>
        </w:numPr>
        <w:spacing w:after="200"/>
      </w:pPr>
      <w:r>
        <w:rPr>
          <w:sz w:val="24"/>
          <w:szCs w:val="24"/>
        </w:rPr>
        <w:t xml:space="preserve">Interoperability: API-first design for integration with hospital EMR/EHR systems.</w:t>
      </w:r>
    </w:p>
    <w:p>
      <w:pPr>
        <w:pStyle w:val="Heading2"/>
      </w:pPr>
      <w:r>
        <w:t xml:space="preserve">1.3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User Segment</w:t>
            </w:r>
          </w:p>
        </w:tc>
        <w:tc>
          <w:tcPr>
            <w:tcW w:type="dxa" w:w="3263"/>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Needs</w:t>
            </w:r>
          </w:p>
        </w:tc>
        <w:tc>
          <w:tcPr>
            <w:tcW w:type="dxa" w:w="3263"/>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Value Delivered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Hospital pharmacists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Quick DDI checks during dispensing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Real-time interaction alerts with severity levels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Physicians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Cross-reference drugs by international codes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Unified search across NHI/ATC/RxNorm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Patients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Understand their prescriptions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Bilingual drug info with plain-language explanations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Health IT developers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Standardized drug data API</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RESTful API with NHI-to-RxNorm mapping</w:t>
            </w:r>
          </w:p>
        </w:tc>
      </w:tr>
    </w:tbl>
    <w:p>
      <w:r>
        <w:br w:type="page"/>
      </w:r>
    </w:p>
    <w:p>
      <w:pPr>
        <w:pStyle w:val="Heading1"/>
      </w:pPr>
      <w:r>
        <w:t xml:space="preserve">2. Concept One-Pager</w:t>
      </w:r>
    </w:p>
    <w:p>
      <w:pPr>
        <w:pBdr>
          <w:top w:val="single" w:color="0D6EFD" w:sz="6" w:space="8"/>
          <w:bottom w:val="single" w:color="0D6EFD" w:sz="6" w:space="8"/>
        </w:pBdr>
        <w:spacing w:after="200" w:before="200"/>
      </w:pPr>
      <w:r>
        <w:rPr>
          <w:b/>
          <w:bCs/>
          <w:sz w:val="24"/>
          <w:szCs w:val="24"/>
        </w:rPr>
        <w:t xml:space="preserve">Mission: </w:t>
      </w:r>
      <w:r>
        <w:rPr>
          <w:sz w:val="24"/>
          <w:szCs w:val="24"/>
        </w:rPr>
        <w:t xml:space="preserve">Build Taiwan’s first open, standardized drug information platform that unifies NHI, ATC, and RxNorm data to improve medication safety, enable interoperability, and empower patients with accessible drug knowledge.</w:t>
      </w:r>
    </w:p>
    <w:p>
      <w:pPr>
        <w:pStyle w:val="Heading2"/>
      </w:pPr>
      <w:r>
        <w:t xml:space="preserve">Key Features</w:t>
      </w:r>
    </w:p>
    <w:p>
      <w:pPr>
        <w:pStyle w:val="ListParagraph"/>
        <w:numPr>
          <w:ilvl w:val="0"/>
          <w:numId w:val="3"/>
        </w:numPr>
      </w:pPr>
      <w:r>
        <w:rPr>
          <w:b/>
          <w:bCs/>
          <w:sz w:val="24"/>
          <w:szCs w:val="24"/>
        </w:rPr>
        <w:t xml:space="preserve">Smart Drug Search — </w:t>
      </w:r>
      <w:r>
        <w:rPr>
          <w:sz w:val="24"/>
          <w:szCs w:val="24"/>
        </w:rPr>
        <w:t xml:space="preserve">Search by drug name (Chinese or English), brand name, NHI code, or ATC code. Fuzzy matching handles typos and partial inputs.</w:t>
      </w:r>
    </w:p>
    <w:p>
      <w:pPr>
        <w:pStyle w:val="ListParagraph"/>
        <w:numPr>
          <w:ilvl w:val="0"/>
          <w:numId w:val="3"/>
        </w:numPr>
      </w:pPr>
      <w:r>
        <w:rPr>
          <w:b/>
          <w:bCs/>
          <w:sz w:val="24"/>
          <w:szCs w:val="24"/>
        </w:rPr>
        <w:t xml:space="preserve">Drug-Drug Interaction Checker — </w:t>
      </w:r>
      <w:r>
        <w:rPr>
          <w:sz w:val="24"/>
          <w:szCs w:val="24"/>
        </w:rPr>
        <w:t xml:space="preserve">Select multiple drugs and instantly see known interactions with severity classifications (major, moderate, minor).</w:t>
      </w:r>
    </w:p>
    <w:p>
      <w:pPr>
        <w:pStyle w:val="ListParagraph"/>
        <w:numPr>
          <w:ilvl w:val="0"/>
          <w:numId w:val="3"/>
        </w:numPr>
      </w:pPr>
      <w:r>
        <w:rPr>
          <w:b/>
          <w:bCs/>
          <w:sz w:val="24"/>
          <w:szCs w:val="24"/>
        </w:rPr>
        <w:t xml:space="preserve">Prescription OCR Scanner — </w:t>
      </w:r>
      <w:r>
        <w:rPr>
          <w:sz w:val="24"/>
          <w:szCs w:val="24"/>
        </w:rPr>
        <w:t xml:space="preserve">Upload a photo of a prescription or drug label; OCR extracts drug names and auto-maps them to standardized entries.</w:t>
      </w:r>
    </w:p>
    <w:p>
      <w:pPr>
        <w:pStyle w:val="ListParagraph"/>
        <w:numPr>
          <w:ilvl w:val="0"/>
          <w:numId w:val="3"/>
        </w:numPr>
      </w:pPr>
      <w:r>
        <w:rPr>
          <w:b/>
          <w:bCs/>
          <w:sz w:val="24"/>
          <w:szCs w:val="24"/>
        </w:rPr>
        <w:t xml:space="preserve">Cross-Standard Mapping — </w:t>
      </w:r>
      <w:r>
        <w:rPr>
          <w:sz w:val="24"/>
          <w:szCs w:val="24"/>
        </w:rPr>
        <w:t xml:space="preserve">Every drug entry links NHI code ↔ ATC code ↔ RxNorm CUI, enabling seamless international reference.</w:t>
      </w:r>
    </w:p>
    <w:p>
      <w:pPr>
        <w:pStyle w:val="ListParagraph"/>
        <w:numPr>
          <w:ilvl w:val="0"/>
          <w:numId w:val="3"/>
        </w:numPr>
        <w:spacing w:after="200"/>
      </w:pPr>
      <w:r>
        <w:rPr>
          <w:b/>
          <w:bCs/>
          <w:sz w:val="24"/>
          <w:szCs w:val="24"/>
        </w:rPr>
        <w:t xml:space="preserve">Open API — </w:t>
      </w:r>
      <w:r>
        <w:rPr>
          <w:sz w:val="24"/>
          <w:szCs w:val="24"/>
        </w:rPr>
        <w:t xml:space="preserve">RESTful endpoints for hospital systems, pharmacy software, and third-party health apps to integrate.</w:t>
      </w:r>
    </w:p>
    <w:p>
      <w:pPr>
        <w:pStyle w:val="Heading2"/>
      </w:pPr>
      <w: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Layer</w:t>
            </w:r>
          </w:p>
        </w:tc>
        <w:tc>
          <w:tcPr>
            <w:tcW w:type="dxa" w:w="6526"/>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Frontend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React / Next.js, Tailwind CSS, React Query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Backend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Node.js (Express) or Python (FastAPI), JWT auth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Database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PostgreSQL (main), Redis (cache), Elasticsearch (full-text)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OCR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Tesseract OCR + custom Chinese medical term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Deployment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Docker, AWS / GCP, CI/CD via GitHub Actions</w:t>
            </w:r>
          </w:p>
        </w:tc>
      </w:tr>
    </w:tbl>
    <w:p>
      <w:r>
        <w:br w:type="page"/>
      </w:r>
    </w:p>
    <w:p>
      <w:pPr>
        <w:pStyle w:val="Heading1"/>
      </w:pPr>
      <w:r>
        <w:t xml:space="preserve">3. Interactive Prototype</w:t>
      </w:r>
    </w:p>
    <w:p>
      <w:pPr>
        <w:spacing w:after="120"/>
      </w:pPr>
      <w:r>
        <w:rPr>
          <w:sz w:val="24"/>
          <w:szCs w:val="24"/>
        </w:rPr>
        <w:t xml:space="preserve">A working interactive prototype has been developed as a React component. The prototype demonstrates three core user flows:</w:t>
      </w:r>
    </w:p>
    <w:p>
      <w:pPr>
        <w:pStyle w:val="ListParagraph"/>
        <w:numPr>
          <w:ilvl w:val="0"/>
          <w:numId w:val="3"/>
        </w:numPr>
      </w:pPr>
      <w:r>
        <w:rPr>
          <w:b/>
          <w:bCs/>
          <w:sz w:val="24"/>
          <w:szCs w:val="24"/>
        </w:rPr>
        <w:t xml:space="preserve">Drug Search: </w:t>
      </w:r>
      <w:r>
        <w:rPr>
          <w:sz w:val="24"/>
          <w:szCs w:val="24"/>
        </w:rPr>
        <w:t xml:space="preserve">Users can search by drug name (English/Chinese), brand name, or NHI code. Results show drug details including ATC code, NHI code, form/strength, and known interactions.</w:t>
      </w:r>
    </w:p>
    <w:p>
      <w:pPr>
        <w:pStyle w:val="ListParagraph"/>
        <w:numPr>
          <w:ilvl w:val="0"/>
          <w:numId w:val="3"/>
        </w:numPr>
      </w:pPr>
      <w:r>
        <w:rPr>
          <w:b/>
          <w:bCs/>
          <w:sz w:val="24"/>
          <w:szCs w:val="24"/>
        </w:rPr>
        <w:t xml:space="preserve">Interaction Check: </w:t>
      </w:r>
      <w:r>
        <w:rPr>
          <w:sz w:val="24"/>
          <w:szCs w:val="24"/>
        </w:rPr>
        <w:t xml:space="preserve">Users select multiple drugs via checkboxes and the system displays any known drug-drug interactions with warning messages.</w:t>
      </w:r>
    </w:p>
    <w:p>
      <w:pPr>
        <w:pStyle w:val="ListParagraph"/>
        <w:numPr>
          <w:ilvl w:val="0"/>
          <w:numId w:val="3"/>
        </w:numPr>
        <w:spacing w:after="200"/>
      </w:pPr>
      <w:r>
        <w:rPr>
          <w:b/>
          <w:bCs/>
          <w:sz w:val="24"/>
          <w:szCs w:val="24"/>
        </w:rPr>
        <w:t xml:space="preserve">OCR Scan: </w:t>
      </w:r>
      <w:r>
        <w:rPr>
          <w:sz w:val="24"/>
          <w:szCs w:val="24"/>
        </w:rPr>
        <w:t xml:space="preserve">Upload interface for prescription/label images with a step-by-step explanation of the OCR-to-standardization pipeline.</w:t>
      </w:r>
    </w:p>
    <w:p>
      <w:pPr>
        <w:spacing w:after="120"/>
      </w:pPr>
      <w:r>
        <w:rPr>
          <w:sz w:val="24"/>
          <w:szCs w:val="24"/>
        </w:rPr>
        <w:t xml:space="preserve">The prototype is provided as a separate .jsx artifact file (RxNorm_Prototype.jsx) and can be viewed in any React environment or the Claude artifact viewer.</w:t>
      </w:r>
    </w:p>
    <w:p>
      <w:r>
        <w:br w:type="page"/>
      </w:r>
    </w:p>
    <w:p>
      <w:pPr>
        <w:pStyle w:val="Heading1"/>
      </w:pPr>
      <w:r>
        <w:t xml:space="preserve">4. Information System Diagram</w:t>
      </w:r>
    </w:p>
    <w:p>
      <w:pPr>
        <w:pStyle w:val="Heading2"/>
      </w:pPr>
      <w:r>
        <w:t xml:space="preserve">4.1 Front-End Interface</w:t>
      </w:r>
    </w:p>
    <w:p>
      <w:pPr>
        <w:spacing w:after="120"/>
      </w:pPr>
      <w:r>
        <w:rPr>
          <w:sz w:val="24"/>
          <w:szCs w:val="24"/>
        </w:rPr>
        <w:t xml:space="preserve">The frontend is built with React/Next.js and consists of four main views: (1) Drug Search with real-time fuzzy matching, (2) Drug Detail page showing standardized codes and interaction warnings, (3) Interaction Checker with multi-drug selection, and (4) OCR Scanner with image upload and result display. The UI follows a mobile-first responsive design using Tailwind CSS, with a professional blue color scheme consistent with medical/pharmaceutical applications.</w:t>
      </w:r>
    </w:p>
    <w:p>
      <w:pPr>
        <w:pStyle w:val="Heading2"/>
      </w:pPr>
      <w:r>
        <w:t xml:space="preserve">4.2 Back-End System</w:t>
      </w:r>
    </w:p>
    <w:p>
      <w:pPr>
        <w:spacing w:after="120"/>
      </w:pPr>
      <w:r>
        <w:rPr>
          <w:sz w:val="24"/>
          <w:szCs w:val="24"/>
        </w:rPr>
        <w:t xml:space="preserve">The backend exposes a RESTful API (with optional GraphQL) through the following services:</w:t>
      </w:r>
    </w:p>
    <w:p>
      <w:pPr>
        <w:pStyle w:val="ListParagraph"/>
        <w:numPr>
          <w:ilvl w:val="0"/>
          <w:numId w:val="2"/>
        </w:numPr>
      </w:pPr>
      <w:r>
        <w:rPr>
          <w:b/>
          <w:bCs/>
          <w:sz w:val="24"/>
          <w:szCs w:val="24"/>
        </w:rPr>
        <w:t xml:space="preserve">Auth Service: </w:t>
      </w:r>
      <w:r>
        <w:rPr>
          <w:sz w:val="24"/>
          <w:szCs w:val="24"/>
        </w:rPr>
        <w:t xml:space="preserve">JWT-based authentication with role-based access control (RBAC) for admin, pharmacist, and public user roles.</w:t>
      </w:r>
    </w:p>
    <w:p>
      <w:pPr>
        <w:pStyle w:val="ListParagraph"/>
        <w:numPr>
          <w:ilvl w:val="0"/>
          <w:numId w:val="2"/>
        </w:numPr>
      </w:pPr>
      <w:r>
        <w:rPr>
          <w:b/>
          <w:bCs/>
          <w:sz w:val="24"/>
          <w:szCs w:val="24"/>
        </w:rPr>
        <w:t xml:space="preserve">Drug API: </w:t>
      </w:r>
      <w:r>
        <w:rPr>
          <w:sz w:val="24"/>
          <w:szCs w:val="24"/>
        </w:rPr>
        <w:t xml:space="preserve">CRUD operations on the drug database with full-text search via Elasticsearch and caching via Redis.</w:t>
      </w:r>
    </w:p>
    <w:p>
      <w:pPr>
        <w:pStyle w:val="ListParagraph"/>
        <w:numPr>
          <w:ilvl w:val="0"/>
          <w:numId w:val="2"/>
        </w:numPr>
      </w:pPr>
      <w:r>
        <w:rPr>
          <w:b/>
          <w:bCs/>
          <w:sz w:val="24"/>
          <w:szCs w:val="24"/>
        </w:rPr>
        <w:t xml:space="preserve">Interaction Engine: </w:t>
      </w:r>
      <w:r>
        <w:rPr>
          <w:sz w:val="24"/>
          <w:szCs w:val="24"/>
        </w:rPr>
        <w:t xml:space="preserve">Rule-based DDI checker that evaluates drug pairs against a curated interaction knowledge base with severity scoring.</w:t>
      </w:r>
    </w:p>
    <w:p>
      <w:pPr>
        <w:pStyle w:val="ListParagraph"/>
        <w:numPr>
          <w:ilvl w:val="0"/>
          <w:numId w:val="2"/>
        </w:numPr>
        <w:spacing w:after="200"/>
      </w:pPr>
      <w:r>
        <w:rPr>
          <w:b/>
          <w:bCs/>
          <w:sz w:val="24"/>
          <w:szCs w:val="24"/>
        </w:rPr>
        <w:t xml:space="preserve">OCR Service: </w:t>
      </w:r>
      <w:r>
        <w:rPr>
          <w:sz w:val="24"/>
          <w:szCs w:val="24"/>
        </w:rPr>
        <w:t xml:space="preserve">Tesseract-based optical character recognition with a custom Chinese medical terminology model for prescription parsing.</w:t>
      </w:r>
    </w:p>
    <w:p>
      <w:pPr>
        <w:pStyle w:val="Heading2"/>
      </w:pPr>
      <w:r>
        <w:t xml:space="preserve">4.3 System Integration Flow</w:t>
      </w:r>
    </w:p>
    <w:p>
      <w:pPr>
        <w:spacing w:after="120"/>
      </w:pPr>
      <w:r>
        <w:rPr>
          <w:sz w:val="24"/>
          <w:szCs w:val="24"/>
        </w:rPr>
        <w:t xml:space="preserve">The system integration follows a layered architecture: User Query → React Frontend (debounce + API call) → Backend Drug API (normalize + match) → Redis Cache (check hit/miss) → PostgreSQL + Elasticsearch (full-text + fuzzy search) → Interaction Engine (DDI rules + severity) → Return results with warnings to UI. The complete architecture and flow diagrams are provided as separate visual artifacts.</w:t>
      </w:r>
    </w:p>
    <w:p>
      <w:pPr>
        <w:pStyle w:val="Heading2"/>
      </w:pPr>
      <w:r>
        <w:t xml:space="preserve">4.4 Data Sources &amp; ETL</w:t>
      </w:r>
    </w:p>
    <w:p>
      <w:pPr>
        <w:spacing w:after="120"/>
      </w:pPr>
      <w:r>
        <w:rPr>
          <w:sz w:val="24"/>
          <w:szCs w:val="24"/>
        </w:rPr>
        <w:t xml:space="preserve">The platform synchronizes data from three primary external sources: (1) Taiwan NHI Drug Database for local drug codes and pricing, (2) WHO ATC Index for international anatomical therapeutic chemical classification, and (3) US National Library of Medicine RxNorm for standardized clinical drug identifiers. An ETL pipeline runs nightly to pull updates, normalize entries, and reconcile cross-standard mappings.</w:t>
      </w:r>
    </w:p>
    <w:p>
      <w:r>
        <w:br w:type="page"/>
      </w:r>
    </w:p>
    <w:p>
      <w:pPr>
        <w:pStyle w:val="Heading1"/>
      </w:pPr>
      <w:r>
        <w:t xml:space="preserve">5. Task Division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Member</w:t>
            </w:r>
          </w:p>
        </w:tc>
        <w:tc>
          <w:tcPr>
            <w:tcW w:type="dxa" w:w="24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Role</w:t>
            </w:r>
          </w:p>
        </w:tc>
        <w:tc>
          <w:tcPr>
            <w:tcW w:type="dxa" w:w="24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Responsibilities</w:t>
            </w:r>
          </w:p>
        </w:tc>
        <w:tc>
          <w:tcPr>
            <w:tcW w:type="dxa" w:w="2426"/>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PM / Backend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Project coordination, API design, database schema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API endpoints, DB schema, task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Frontend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UI/UX design, React components, responsive layout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Prototype, search/detail 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Data 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ETL pipeline, data normalization, NHI/ATC/RxNorm mapping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Data pipeline, mapping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ML / OCR 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OCR model training, prescription parsing, interaction engine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OCR module, DDI rule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QA / 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Testing, report writing, user research, mentor communication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Test cases, midterm report, appendix</w:t>
            </w:r>
          </w:p>
        </w:tc>
      </w:tr>
    </w:tbl>
    <w:p>
      <w:r>
        <w:br w:type="page"/>
      </w:r>
    </w:p>
    <w:p>
      <w:pPr>
        <w:pStyle w:val="Heading1"/>
      </w:pPr>
      <w:r>
        <w:t xml:space="preserve">6. Appendix</w:t>
      </w:r>
    </w:p>
    <w:p>
      <w:pPr>
        <w:pStyle w:val="Heading2"/>
      </w:pPr>
      <w:r>
        <w:t xml:space="preserve">6.1 Workshop Artifacts</w:t>
      </w:r>
    </w:p>
    <w:p>
      <w:pPr>
        <w:spacing w:after="120"/>
      </w:pPr>
      <w:r>
        <w:rPr>
          <w:sz w:val="24"/>
          <w:szCs w:val="24"/>
        </w:rPr>
        <w:t xml:space="preserve">This section should include scanned photos or images of the physical artifacts produced during the workshop session, including: brainstorming sticky notes, value proposition canvas sketches, user persona cards, and system architecture whiteboard drawings.</w:t>
      </w:r>
    </w:p>
    <w:p>
      <w:pPr>
        <w:spacing w:after="120"/>
      </w:pPr>
      <w:r>
        <w:rPr>
          <w:sz w:val="24"/>
          <w:szCs w:val="24"/>
        </w:rPr>
        <w:t xml:space="preserve">[INSERT SCANNED WORKSHOP PHOTOS HERE]</w:t>
      </w:r>
    </w:p>
    <w:p>
      <w:pPr>
        <w:pStyle w:val="Heading2"/>
      </w:pPr>
      <w:r>
        <w:t xml:space="preserve">6.2 Mentor Communication Plan</w:t>
      </w:r>
    </w:p>
    <w:p>
      <w:pPr>
        <w:spacing w:after="120"/>
      </w:pPr>
      <w:r>
        <w:rPr>
          <w:sz w:val="24"/>
          <w:szCs w:val="24"/>
        </w:rPr>
        <w:t xml:space="preserve">A group chat has been created with mentors from the Boyo Social Welfare Foundation and the Taiwan Health Network Platform. The PM (Member A) is responsible for collecting all questions from team members and posting them in the group chat. Questions should be organized by topic: (1) project scope clarification, (2) data access/API questions, and (3) user validation feedback.</w:t>
      </w:r>
    </w:p>
    <w:p>
      <w:pPr>
        <w:pStyle w:val="Heading2"/>
      </w:pPr>
      <w:r>
        <w:t xml:space="preserve">6.3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Week</w:t>
            </w:r>
          </w:p>
        </w:tc>
        <w:tc>
          <w:tcPr>
            <w:tcW w:type="dxa" w:w="3413"/>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Milestone</w:t>
            </w:r>
          </w:p>
        </w:tc>
        <w:tc>
          <w:tcPr>
            <w:tcW w:type="dxa" w:w="3413"/>
            <w:tcBorders>
              <w:top w:val="single" w:color="CCCCCC" w:sz="1"/>
              <w:left w:val="single" w:color="CCCCCC" w:sz="1"/>
              <w:bottom w:val="single" w:color="CCCCCC" w:sz="1"/>
              <w:right w:val="single" w:color="CCCCCC" w:sz="1"/>
            </w:tcBorders>
            <w:shd w:fill="E7F1FF" w:val="clear"/>
            <w:tcMar>
              <w:top w:type="dxa" w:w="80"/>
              <w:left w:type="dxa" w:w="120"/>
              <w:bottom w:type="dxa" w:w="80"/>
              <w:right w:type="dxa" w:w="120"/>
            </w:tcMar>
          </w:tcPr>
          <w:p>
            <w:r>
              <w:rPr>
                <w:b/>
                <w:bCs/>
                <w:sz w:val="22"/>
                <w:szCs w:val="22"/>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1–4</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Requirements gathering, user research</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Completed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5–6</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Prototype development, system design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Completed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7</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Midterm report &amp; presentation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 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8–12</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development, testing, iteration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13–15</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 testing, final deployment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Week 16</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Final presentation &amp; demo</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Planned</w:t>
            </w:r>
          </w:p>
        </w:tc>
      </w:tr>
    </w:tbl>
    <w:p>
      <w:pPr>
        <w:spacing w:before="400"/>
      </w:pPr>
    </w:p>
    <w:p>
      <w:pPr>
        <w:spacing w:after="120"/>
        <w:jc w:val="center"/>
        <w:rPr>
          <w:i/>
          <w:iCs/>
          <w:color w:val="888888"/>
        </w:rPr>
      </w:pPr>
      <w:r>
        <w:rPr>
          <w:i/>
          <w:iCs/>
          <w:color w:val="888888"/>
          <w:sz w:val="24"/>
          <w:szCs w:val="24"/>
        </w:rPr>
        <w:t xml:space="preserve">--- End of Midterm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Group 6 — Rx-Norm Taiwan | Midterm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58C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2026-04-06T11:19:39.639Z</dcterms:created>
  <dcterms:modified xsi:type="dcterms:W3CDTF">2026-04-06T11:19:39.640Z</dcterms:modified>
</cp:coreProperties>
</file>

<file path=docProps/custom.xml><?xml version="1.0" encoding="utf-8"?>
<Properties xmlns="http://schemas.openxmlformats.org/officeDocument/2006/custom-properties" xmlns:vt="http://schemas.openxmlformats.org/officeDocument/2006/docPropsVTypes"/>
</file>