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5ADBA1FA" w:rsidR="001A5008" w:rsidRPr="001A5008" w:rsidRDefault="00B67C93" w:rsidP="009F1828">
      <w:pPr>
        <w:pStyle w:val="Title"/>
      </w:pPr>
      <w:r w:rsidRPr="006D0B3E">
        <w:t xml:space="preserve">Module 1 Reading </w:t>
      </w:r>
      <w:r w:rsidRPr="009F1828">
        <w:t>Guide</w:t>
      </w:r>
    </w:p>
    <w:p w14:paraId="2EC4E0B1" w14:textId="315F4817" w:rsidR="00B67C93" w:rsidRPr="009F1828" w:rsidRDefault="00B67C93" w:rsidP="009F1828">
      <w:pPr>
        <w:pStyle w:val="Heading1"/>
      </w:pPr>
      <w:r w:rsidRPr="009F1828">
        <w:t>Instructions</w:t>
      </w:r>
    </w:p>
    <w:p w14:paraId="41931C77" w14:textId="2643559D" w:rsidR="00B67C93" w:rsidRDefault="00B67C93" w:rsidP="00B56ED5">
      <w:pPr>
        <w:pStyle w:val="Body"/>
      </w:pPr>
      <w:r w:rsidRPr="00B67C93">
        <w:t xml:space="preserve">The reading guides are designed to help you follow the assigned </w:t>
      </w:r>
      <w:r w:rsidR="004511E5">
        <w:t>readings</w:t>
      </w:r>
      <w:r w:rsidRPr="00B67C93">
        <w:t>.</w:t>
      </w:r>
      <w:r w:rsidR="00B56ED5">
        <w:t xml:space="preserve"> </w:t>
      </w:r>
      <w:r w:rsidR="004511E5">
        <w:t xml:space="preserve">The questions below are organized in the order they are addressed in the </w:t>
      </w:r>
      <w:r w:rsidR="00ED11A5">
        <w:t>text</w:t>
      </w:r>
      <w:r w:rsidR="00F85A9A">
        <w:t>.</w:t>
      </w:r>
      <w:r w:rsidR="00E87981">
        <w:t xml:space="preserve"> The most important ones are </w:t>
      </w:r>
      <w:r w:rsidR="00E87981" w:rsidRPr="00E87981">
        <w:rPr>
          <w:b/>
          <w:bCs/>
        </w:rPr>
        <w:t>bolded</w:t>
      </w:r>
      <w:r w:rsidR="00E87981">
        <w:t>.</w:t>
      </w:r>
    </w:p>
    <w:p w14:paraId="391CC1CD" w14:textId="1B3993B7" w:rsidR="00C86127" w:rsidRPr="009F1828" w:rsidRDefault="00C86127" w:rsidP="00B56ED5">
      <w:pPr>
        <w:pStyle w:val="Body"/>
      </w:pPr>
      <w:r>
        <w:t xml:space="preserve">To earn a </w:t>
      </w:r>
      <w:r w:rsidRPr="00C86127">
        <w:rPr>
          <w:b/>
          <w:bCs/>
          <w:i/>
          <w:iCs/>
          <w:u w:val="single"/>
        </w:rPr>
        <w:t>check</w:t>
      </w:r>
      <w:r>
        <w:t xml:space="preserve"> on a reading guide, </w:t>
      </w:r>
      <w:r w:rsidRPr="00C86127">
        <w:t xml:space="preserve">you are asked to write out </w:t>
      </w:r>
      <w:r>
        <w:t xml:space="preserve">brief </w:t>
      </w:r>
      <w:r w:rsidRPr="00C86127">
        <w:t>answer</w:t>
      </w:r>
      <w:r>
        <w:t xml:space="preserve">s to </w:t>
      </w:r>
      <w:proofErr w:type="gramStart"/>
      <w:r>
        <w:t>all of</w:t>
      </w:r>
      <w:proofErr w:type="gramEnd"/>
      <w:r>
        <w:t xml:space="preserve"> the bolded questions</w:t>
      </w:r>
      <w:r w:rsidRPr="00C86127">
        <w:t xml:space="preserve"> in your own words (unless </w:t>
      </w:r>
      <w:r>
        <w:t>explicitly instructed to copy from the text</w:t>
      </w:r>
      <w:r w:rsidRPr="00C86127">
        <w:t>)</w:t>
      </w:r>
      <w:r>
        <w:t>.</w:t>
      </w:r>
    </w:p>
    <w:p w14:paraId="6A81332A" w14:textId="77777777" w:rsidR="00C86127" w:rsidRDefault="00C86127" w:rsidP="00ED11A5">
      <w:pPr>
        <w:pStyle w:val="ListParagraph"/>
        <w:numPr>
          <w:ilvl w:val="0"/>
          <w:numId w:val="30"/>
        </w:numPr>
      </w:pPr>
      <w:r w:rsidRPr="00C86127">
        <w:t xml:space="preserve">You don’t need to answer the question correctly </w:t>
      </w:r>
      <w:proofErr w:type="gramStart"/>
      <w:r w:rsidRPr="00C86127">
        <w:t>in order to</w:t>
      </w:r>
      <w:proofErr w:type="gramEnd"/>
      <w:r w:rsidRPr="00C86127">
        <w:t xml:space="preserve"> receive a check, but it must demonstrate at least serious, good-faith effort.</w:t>
      </w:r>
    </w:p>
    <w:p w14:paraId="0C840AF4" w14:textId="11C2E042" w:rsidR="00C86127" w:rsidRDefault="00C86127" w:rsidP="00ED11A5">
      <w:pPr>
        <w:pStyle w:val="ListParagraph"/>
        <w:numPr>
          <w:ilvl w:val="0"/>
          <w:numId w:val="30"/>
        </w:numPr>
      </w:pPr>
      <w:r>
        <w:t>Your</w:t>
      </w:r>
      <w:r w:rsidR="00B67C93" w:rsidRPr="00B67C93">
        <w:t xml:space="preserve"> answer can be as short as one or two sentences</w:t>
      </w:r>
      <w:r>
        <w:t xml:space="preserve">, and </w:t>
      </w:r>
      <w:r w:rsidR="00ED11A5">
        <w:t>please feel free to</w:t>
      </w:r>
      <w:r w:rsidR="00ED11A5" w:rsidRPr="00B67C93">
        <w:t xml:space="preserve"> make lists, draw diagrams</w:t>
      </w:r>
      <w:r w:rsidR="00ED11A5">
        <w:t xml:space="preserve">, or use other heuristics that help </w:t>
      </w:r>
      <w:r w:rsidR="00ED11A5" w:rsidRPr="00ED11A5">
        <w:rPr>
          <w:i/>
          <w:iCs/>
        </w:rPr>
        <w:t>you</w:t>
      </w:r>
      <w:r w:rsidR="00ED11A5">
        <w:t xml:space="preserve"> process and absorb the material.</w:t>
      </w:r>
    </w:p>
    <w:p w14:paraId="3E5D5E26" w14:textId="3E1EEED0" w:rsidR="00ED11A5" w:rsidRPr="00ED11A5" w:rsidRDefault="00C86127" w:rsidP="00ED11A5">
      <w:pPr>
        <w:pStyle w:val="ListParagraph"/>
        <w:numPr>
          <w:ilvl w:val="0"/>
          <w:numId w:val="30"/>
        </w:numPr>
      </w:pPr>
      <w:r>
        <w:t>Y</w:t>
      </w:r>
      <w:r w:rsidR="00ED11A5">
        <w:t>ou are not allowed to copy directly from my handout</w:t>
      </w:r>
      <w:r w:rsidR="00ED11A5" w:rsidRPr="00ED11A5">
        <w:t xml:space="preserve">—doing so does not show that </w:t>
      </w:r>
      <w:r w:rsidR="00ED11A5" w:rsidRPr="00ED11A5">
        <w:rPr>
          <w:i/>
          <w:iCs/>
        </w:rPr>
        <w:t>you</w:t>
      </w:r>
      <w:r w:rsidR="00ED11A5" w:rsidRPr="00ED11A5">
        <w:t xml:space="preserve"> have tried to understand the reading</w:t>
      </w:r>
      <w:r w:rsidR="00ED11A5">
        <w:t>.</w:t>
      </w:r>
    </w:p>
    <w:p w14:paraId="08032DB4" w14:textId="65F7DBCC" w:rsidR="00FA2626" w:rsidRDefault="00B67C93" w:rsidP="00B56ED5">
      <w:pPr>
        <w:pStyle w:val="Body"/>
        <w:numPr>
          <w:ilvl w:val="0"/>
          <w:numId w:val="30"/>
        </w:numPr>
      </w:pPr>
      <w:r w:rsidRPr="00B67C93">
        <w:t xml:space="preserve">If a question is not bolded, you </w:t>
      </w:r>
      <w:r w:rsidR="00C92CB6">
        <w:t>don’t need</w:t>
      </w:r>
      <w:r w:rsidRPr="00B67C93">
        <w:t xml:space="preserve"> to answer it</w:t>
      </w:r>
      <w:r w:rsidR="00ED11A5">
        <w:t>.</w:t>
      </w:r>
    </w:p>
    <w:p w14:paraId="6CAC2222" w14:textId="30C7FA97" w:rsidR="00C86127" w:rsidRDefault="00C86127" w:rsidP="00C86127">
      <w:pPr>
        <w:pStyle w:val="Body"/>
      </w:pPr>
      <w:r>
        <w:t>To</w:t>
      </w:r>
      <w:r w:rsidRPr="00C86127">
        <w:t xml:space="preserve"> earn a </w:t>
      </w:r>
      <w:r w:rsidRPr="00C86127">
        <w:rPr>
          <w:b/>
          <w:bCs/>
          <w:i/>
          <w:iCs/>
          <w:u w:val="single"/>
        </w:rPr>
        <w:t>check-plus</w:t>
      </w:r>
      <w:r w:rsidRPr="00C86127">
        <w:t>, you are asked</w:t>
      </w:r>
      <w:r>
        <w:t>, additionally,</w:t>
      </w:r>
      <w:r w:rsidRPr="00C86127">
        <w:t xml:space="preserve"> to</w:t>
      </w:r>
      <w:r>
        <w:t>:</w:t>
      </w:r>
    </w:p>
    <w:p w14:paraId="62E2CBBC" w14:textId="5514F6B2" w:rsidR="00C86127" w:rsidRDefault="00980B72" w:rsidP="00C86127">
      <w:pPr>
        <w:pStyle w:val="ListParagraph"/>
        <w:numPr>
          <w:ilvl w:val="0"/>
          <w:numId w:val="34"/>
        </w:numPr>
      </w:pPr>
      <w:r>
        <w:t>w</w:t>
      </w:r>
      <w:r w:rsidR="00C86127" w:rsidRPr="00C86127">
        <w:t xml:space="preserve">rite the page number of the relevant passage next to the </w:t>
      </w:r>
      <w:proofErr w:type="spellStart"/>
      <w:r w:rsidR="00C86127" w:rsidRPr="00C86127">
        <w:t>unbolded</w:t>
      </w:r>
      <w:proofErr w:type="spellEnd"/>
      <w:r w:rsidR="00C86127" w:rsidRPr="00C86127">
        <w:t xml:space="preserve"> question</w:t>
      </w:r>
      <w:r>
        <w:t xml:space="preserve"> (d</w:t>
      </w:r>
      <w:r w:rsidR="00C86127" w:rsidRPr="00C86127">
        <w:t>oing so will make it easier for you to locate the passage later</w:t>
      </w:r>
      <w:proofErr w:type="gramStart"/>
      <w:r>
        <w:t>);</w:t>
      </w:r>
      <w:proofErr w:type="gramEnd"/>
    </w:p>
    <w:p w14:paraId="6B44088F" w14:textId="0FFB17BC" w:rsidR="00980B72" w:rsidRDefault="00980B72" w:rsidP="00980B72">
      <w:pPr>
        <w:pStyle w:val="ListParagraph"/>
        <w:numPr>
          <w:ilvl w:val="0"/>
          <w:numId w:val="34"/>
        </w:numPr>
      </w:pPr>
      <w:r>
        <w:t xml:space="preserve">leave </w:t>
      </w:r>
      <w:r w:rsidR="002A391D">
        <w:t xml:space="preserve">occasional </w:t>
      </w:r>
      <w:r>
        <w:t>questions, comments, or other sorts of reactions to the reading as you answer the reading guide questions (</w:t>
      </w:r>
      <w:r w:rsidR="002D1AE9">
        <w:t xml:space="preserve">this helps me see that you are actually thinking about and engaging with the text; </w:t>
      </w:r>
      <w:r>
        <w:t>d</w:t>
      </w:r>
      <w:r w:rsidRPr="00980B72">
        <w:t>o keep in mind that Word’s commenting function is not supported by D2L, so always write directly in the main text itself</w:t>
      </w:r>
      <w:r>
        <w:t>); and</w:t>
      </w:r>
    </w:p>
    <w:p w14:paraId="2A8C56D8" w14:textId="4525D40E" w:rsidR="00980B72" w:rsidRDefault="00980B72" w:rsidP="00980B72">
      <w:pPr>
        <w:pStyle w:val="ListParagraph"/>
        <w:numPr>
          <w:ilvl w:val="0"/>
          <w:numId w:val="34"/>
        </w:numPr>
      </w:pPr>
      <w:r>
        <w:t xml:space="preserve">go back to the reading guide after watching my lectures and revise your answers to the bolded questions (please leave your original answers there and use a different </w:t>
      </w:r>
      <w:r w:rsidRPr="00893809">
        <w:rPr>
          <w:color w:val="7030A0"/>
        </w:rPr>
        <w:t>color</w:t>
      </w:r>
      <w:r>
        <w:t xml:space="preserve"> and/or</w:t>
      </w:r>
      <w:r w:rsidRPr="009A26DE">
        <w:t xml:space="preserve"> </w:t>
      </w:r>
      <w:r w:rsidRPr="006B7AED">
        <w:rPr>
          <w:rFonts w:ascii="Garamond" w:hAnsi="Garamond" w:cs="Arial"/>
          <w:sz w:val="24"/>
          <w:szCs w:val="28"/>
        </w:rPr>
        <w:t>font</w:t>
      </w:r>
      <w:r w:rsidRPr="006B7AED">
        <w:rPr>
          <w:sz w:val="24"/>
          <w:szCs w:val="28"/>
        </w:rPr>
        <w:t xml:space="preserve"> </w:t>
      </w:r>
      <w:r>
        <w:t>to clearly identify the revision).</w:t>
      </w:r>
    </w:p>
    <w:p w14:paraId="0B6A1904" w14:textId="26931EFE" w:rsidR="00C92CB6" w:rsidRDefault="00980B72" w:rsidP="00B56ED5">
      <w:pPr>
        <w:pStyle w:val="Body"/>
      </w:pPr>
      <w:r>
        <w:t>Y</w:t>
      </w:r>
      <w:r w:rsidR="00C92CB6">
        <w:t xml:space="preserve">ou are welcome to print </w:t>
      </w:r>
      <w:r>
        <w:t>the reading guide out</w:t>
      </w:r>
      <w:r w:rsidR="00C92CB6">
        <w:t xml:space="preserve"> and complete it</w:t>
      </w:r>
      <w:r>
        <w:t xml:space="preserve"> that way</w:t>
      </w:r>
      <w:r w:rsidR="00C92CB6">
        <w:t xml:space="preserve"> if it might work better for you (but don’t use a pencil and write as legibly as you can).</w:t>
      </w:r>
    </w:p>
    <w:p w14:paraId="0363FC4D" w14:textId="5C4D6F20" w:rsidR="00C92CB6" w:rsidRDefault="00C92CB6" w:rsidP="00C92CB6">
      <w:pPr>
        <w:pStyle w:val="Heading1"/>
      </w:pPr>
      <w:r>
        <w:t>Some Suggestions for Reading Philosophy</w:t>
      </w:r>
    </w:p>
    <w:p w14:paraId="27CC90C0" w14:textId="25B9C0A9" w:rsidR="00353C70" w:rsidRDefault="00353C70" w:rsidP="00353C70">
      <w:r>
        <w:t xml:space="preserve">It’s useful to keep in mind that both philosophical and legal writing is, at bottom, </w:t>
      </w:r>
      <w:r w:rsidRPr="00353C70">
        <w:rPr>
          <w:i/>
          <w:iCs/>
        </w:rPr>
        <w:t>argumentative</w:t>
      </w:r>
      <w:r>
        <w:t xml:space="preserve">—that is, its goal is to </w:t>
      </w:r>
      <w:r w:rsidRPr="00353C70">
        <w:rPr>
          <w:i/>
          <w:iCs/>
        </w:rPr>
        <w:t>defend</w:t>
      </w:r>
      <w:r>
        <w:t xml:space="preserve"> or </w:t>
      </w:r>
      <w:r w:rsidRPr="00353C70">
        <w:rPr>
          <w:i/>
          <w:iCs/>
        </w:rPr>
        <w:t>criticize</w:t>
      </w:r>
      <w:r>
        <w:t xml:space="preserve"> a particular view. As you do the readings, be sure to:</w:t>
      </w:r>
    </w:p>
    <w:p w14:paraId="56DFB735" w14:textId="77777777" w:rsidR="00353C70" w:rsidRDefault="00353C70" w:rsidP="00353C70"/>
    <w:p w14:paraId="73D4B21B" w14:textId="6CA86FE9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t xml:space="preserve">Keep track of what the author says they mean by a particular term or </w:t>
      </w:r>
      <w:proofErr w:type="gramStart"/>
      <w:r w:rsidRPr="00353C70">
        <w:t>distinction, and</w:t>
      </w:r>
      <w:proofErr w:type="gramEnd"/>
      <w:r w:rsidRPr="00353C70">
        <w:t xml:space="preserve"> take note of</w:t>
      </w:r>
      <w:r>
        <w:t xml:space="preserve"> </w:t>
      </w:r>
      <w:r w:rsidRPr="00353C70">
        <w:t>terms and distinctions that don’t quite make sense to you.</w:t>
      </w:r>
    </w:p>
    <w:p w14:paraId="1BC8B885" w14:textId="2A6F266A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lastRenderedPageBreak/>
        <w:t>Identify the view the author is defending and the argument they are offering in support of their</w:t>
      </w:r>
      <w:r>
        <w:t xml:space="preserve"> </w:t>
      </w:r>
      <w:r w:rsidRPr="00353C70">
        <w:t>view (be careful to distinguish passages where the author is speaking for themself and where they</w:t>
      </w:r>
      <w:r>
        <w:t xml:space="preserve"> </w:t>
      </w:r>
      <w:r w:rsidRPr="00353C70">
        <w:t>are explaining another author’s view or considering objections!</w:t>
      </w:r>
      <w:proofErr w:type="gramStart"/>
      <w:r w:rsidRPr="00353C70">
        <w:t>), and</w:t>
      </w:r>
      <w:proofErr w:type="gramEnd"/>
      <w:r w:rsidRPr="00353C70">
        <w:t xml:space="preserve"> write down thoughts and</w:t>
      </w:r>
      <w:r>
        <w:t xml:space="preserve"> </w:t>
      </w:r>
      <w:r w:rsidRPr="00353C70">
        <w:t>questions in the margin as you react to each step in the argument</w:t>
      </w:r>
      <w:r>
        <w:t>.</w:t>
      </w:r>
    </w:p>
    <w:p w14:paraId="72E7C873" w14:textId="35162256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t>Ask yourself if you think what the author is saying is not only plausible but well-argued. If not, think</w:t>
      </w:r>
      <w:r>
        <w:t xml:space="preserve"> </w:t>
      </w:r>
      <w:r w:rsidRPr="00353C70">
        <w:t>about why not: Is it because the author’s argument relies on a false premise, or is it because the</w:t>
      </w:r>
      <w:r>
        <w:t xml:space="preserve"> </w:t>
      </w:r>
      <w:r w:rsidRPr="00353C70">
        <w:t>author’s reasoning is fallacious? Is there a more plausible or more arguable way of formulating the</w:t>
      </w:r>
      <w:r>
        <w:t xml:space="preserve"> </w:t>
      </w:r>
      <w:r w:rsidRPr="00353C70">
        <w:t>point the author hopes to make? Are there countervailing considerations, alternative positions,</w:t>
      </w:r>
      <w:r>
        <w:t xml:space="preserve"> </w:t>
      </w:r>
      <w:r w:rsidRPr="00353C70">
        <w:t xml:space="preserve">or further complications that the author fails to </w:t>
      </w:r>
      <w:proofErr w:type="gramStart"/>
      <w:r w:rsidRPr="00353C70">
        <w:t>take into account</w:t>
      </w:r>
      <w:proofErr w:type="gramEnd"/>
      <w:r w:rsidRPr="00353C70">
        <w:t>? Even if you agree with the</w:t>
      </w:r>
      <w:r>
        <w:t xml:space="preserve"> </w:t>
      </w:r>
      <w:r w:rsidRPr="00353C70">
        <w:t>author, try to anticipate objections that other readers may reasonably raise and think about how</w:t>
      </w:r>
      <w:r>
        <w:t xml:space="preserve"> </w:t>
      </w:r>
      <w:r w:rsidRPr="00353C70">
        <w:t>you can respond to them on the author’s behalf.</w:t>
      </w:r>
    </w:p>
    <w:p w14:paraId="7E6B2D14" w14:textId="461F9AD7" w:rsidR="00C92CB6" w:rsidRDefault="00C92CB6" w:rsidP="00C92CB6">
      <w:pPr>
        <w:pStyle w:val="Body"/>
      </w:pPr>
      <w:r>
        <w:t xml:space="preserve">A very helpful guide on reading philosophy is Connie Rosati’s </w:t>
      </w:r>
      <w:r w:rsidRPr="00435D6B">
        <w:t>“</w:t>
      </w:r>
      <w:r w:rsidRPr="002F1545">
        <w:t>Some Suggestions for How to Approach Reading a Philosophical Article or Book</w:t>
      </w:r>
      <w:r w:rsidRPr="00435D6B">
        <w:t xml:space="preserve">,” </w:t>
      </w:r>
      <w:r>
        <w:t xml:space="preserve">which </w:t>
      </w:r>
      <w:r w:rsidR="00353C70">
        <w:t>I have linked on GitHub.</w:t>
      </w:r>
    </w:p>
    <w:p w14:paraId="4F17EB17" w14:textId="4F75FD04" w:rsidR="00353C70" w:rsidRDefault="006D0B3E" w:rsidP="00054646">
      <w:pPr>
        <w:pStyle w:val="Body"/>
        <w:spacing w:before="480" w:after="480"/>
        <w:jc w:val="center"/>
      </w:pPr>
      <w:r w:rsidRPr="00403D82">
        <w:t>*</w:t>
      </w:r>
      <w:r w:rsidRPr="00403D82">
        <w:t> </w:t>
      </w:r>
      <w:r w:rsidRPr="00403D82">
        <w:t>*</w:t>
      </w:r>
      <w:r w:rsidRPr="00403D82">
        <w:t> </w:t>
      </w:r>
      <w:r w:rsidRPr="00403D82">
        <w:t>*</w:t>
      </w:r>
    </w:p>
    <w:p w14:paraId="4FD40BA8" w14:textId="06BF9DE0" w:rsidR="00492D39" w:rsidRPr="00492D39" w:rsidRDefault="00492D39" w:rsidP="007A6E33">
      <w:pPr>
        <w:pStyle w:val="Heading1"/>
      </w:pPr>
      <w:r w:rsidRPr="00DA7FAF">
        <w:t xml:space="preserve">Lon Fuller, </w:t>
      </w:r>
      <w:r w:rsidRPr="00CC5C6D">
        <w:t>“Appendix: The Problem of the Grudge Informer”</w:t>
      </w:r>
    </w:p>
    <w:p w14:paraId="53A3BF34" w14:textId="1D7259F6" w:rsidR="00492D39" w:rsidRPr="00492D39" w:rsidRDefault="008C1427" w:rsidP="00C55938">
      <w:pPr>
        <w:pStyle w:val="ListParagraph"/>
      </w:pPr>
      <w:r>
        <w:t>This</w:t>
      </w:r>
      <w:r w:rsidR="00492D39" w:rsidRPr="00CC5C6D">
        <w:t xml:space="preserve"> appendix</w:t>
      </w:r>
      <w:r>
        <w:t xml:space="preserve"> </w:t>
      </w:r>
      <w:r w:rsidR="00F00E5B">
        <w:t xml:space="preserve">is an </w:t>
      </w:r>
      <w:r w:rsidR="00F00E5B" w:rsidRPr="00F00E5B">
        <w:t xml:space="preserve">allegory </w:t>
      </w:r>
      <w:r w:rsidR="00F00E5B">
        <w:t xml:space="preserve">about the </w:t>
      </w:r>
      <w:r w:rsidR="00492D39">
        <w:t xml:space="preserve">“grudge informers” under the former </w:t>
      </w:r>
      <w:r w:rsidR="00492D39" w:rsidRPr="00CC5C6D">
        <w:t>regime of the “Purple Shirts.”</w:t>
      </w:r>
      <w:r w:rsidR="00525B8D">
        <w:t xml:space="preserve"> </w:t>
      </w:r>
      <w:r w:rsidR="005367FC">
        <w:t>Who were the Purple Shirts? How did they exercise their political power?</w:t>
      </w:r>
      <w:r w:rsidR="007A6E33">
        <w:t xml:space="preserve"> </w:t>
      </w:r>
      <w:r w:rsidR="00492D39">
        <w:t>What did these grudge informers do?</w:t>
      </w:r>
    </w:p>
    <w:p w14:paraId="1C62D7B3" w14:textId="47AC653B" w:rsidR="00525B8D" w:rsidRDefault="00492D39" w:rsidP="00525B8D">
      <w:pPr>
        <w:pStyle w:val="ListParagraph"/>
        <w:rPr>
          <w:b/>
          <w:bCs/>
        </w:rPr>
      </w:pPr>
      <w:r w:rsidRPr="00292F45">
        <w:rPr>
          <w:b/>
          <w:bCs/>
        </w:rPr>
        <w:t>Please fill in the following table as best as you can</w:t>
      </w:r>
      <w:r w:rsidR="007A6E33">
        <w:rPr>
          <w:b/>
          <w:bCs/>
        </w:rPr>
        <w:t>: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415"/>
        <w:gridCol w:w="3845"/>
        <w:gridCol w:w="4090"/>
      </w:tblGrid>
      <w:tr w:rsidR="007A6E33" w:rsidRPr="007A6E33" w14:paraId="42BD401A" w14:textId="77777777" w:rsidTr="007A6E33">
        <w:trPr>
          <w:trHeight w:val="377"/>
        </w:trPr>
        <w:tc>
          <w:tcPr>
            <w:tcW w:w="757" w:type="pct"/>
          </w:tcPr>
          <w:p w14:paraId="0545C09C" w14:textId="77777777" w:rsidR="007A6E33" w:rsidRPr="007A6E33" w:rsidRDefault="007A6E33" w:rsidP="00F556C6">
            <w:pPr>
              <w:rPr>
                <w:szCs w:val="22"/>
              </w:rPr>
            </w:pPr>
          </w:p>
        </w:tc>
        <w:tc>
          <w:tcPr>
            <w:tcW w:w="2056" w:type="pct"/>
            <w:vAlign w:val="center"/>
          </w:tcPr>
          <w:p w14:paraId="5FFAC83B" w14:textId="741D73AB" w:rsidR="007A6E33" w:rsidRPr="007A6E33" w:rsidRDefault="007A6E33" w:rsidP="007A6E33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What should we do?</w:t>
            </w:r>
          </w:p>
        </w:tc>
        <w:tc>
          <w:tcPr>
            <w:tcW w:w="2187" w:type="pct"/>
            <w:vAlign w:val="center"/>
          </w:tcPr>
          <w:p w14:paraId="32E07C0A" w14:textId="2FA41574" w:rsidR="007A6E33" w:rsidRPr="007A6E33" w:rsidRDefault="007A6E33" w:rsidP="007A6E33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Why?</w:t>
            </w:r>
          </w:p>
        </w:tc>
      </w:tr>
      <w:tr w:rsidR="007A6E33" w:rsidRPr="007A6E33" w14:paraId="1593F05D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151080C" w14:textId="16634B96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1</w:t>
            </w:r>
          </w:p>
        </w:tc>
        <w:tc>
          <w:tcPr>
            <w:tcW w:w="2056" w:type="pct"/>
            <w:vAlign w:val="center"/>
          </w:tcPr>
          <w:p w14:paraId="2741BA9B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707D5833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6C6E80F0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5D5400A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4CAEB60F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658B4779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78A573DD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6778CBD7" w14:textId="7A576F70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2</w:t>
            </w:r>
          </w:p>
        </w:tc>
        <w:tc>
          <w:tcPr>
            <w:tcW w:w="2056" w:type="pct"/>
            <w:vAlign w:val="center"/>
          </w:tcPr>
          <w:p w14:paraId="47541098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433B2CAA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2625422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265EF20E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2030EFD1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106CF04F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7643CB5C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E5ADE4A" w14:textId="075B1380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3</w:t>
            </w:r>
          </w:p>
        </w:tc>
        <w:tc>
          <w:tcPr>
            <w:tcW w:w="2056" w:type="pct"/>
            <w:vAlign w:val="center"/>
          </w:tcPr>
          <w:p w14:paraId="6B4DC978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32F58621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567F1FEB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3FCBF32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F0ECA92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757E2F75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62F52342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21DD900B" w14:textId="4C07DA0F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lastRenderedPageBreak/>
              <w:t>Deputy 4</w:t>
            </w:r>
          </w:p>
        </w:tc>
        <w:tc>
          <w:tcPr>
            <w:tcW w:w="2056" w:type="pct"/>
            <w:vAlign w:val="center"/>
          </w:tcPr>
          <w:p w14:paraId="2DD136C2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68580FCC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FF86075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BC792DC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4BEBC725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2F43A56B" w14:textId="712D0080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228FBD65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1567F9A" w14:textId="64455301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5</w:t>
            </w:r>
          </w:p>
        </w:tc>
        <w:tc>
          <w:tcPr>
            <w:tcW w:w="2056" w:type="pct"/>
            <w:vAlign w:val="center"/>
          </w:tcPr>
          <w:p w14:paraId="413E80E3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4FC23B34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E180733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0AB6AF5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1E6A34FA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6B7F2260" w14:textId="6679214A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</w:tbl>
    <w:p w14:paraId="37118772" w14:textId="6E890708" w:rsidR="00850D86" w:rsidRDefault="00850D86" w:rsidP="00E55D7A">
      <w:pPr>
        <w:pStyle w:val="Heading1"/>
      </w:pPr>
      <w:r>
        <w:t>U.S. Constitution, Article III; Amendments I–X, XIII–XV, XIX</w:t>
      </w:r>
    </w:p>
    <w:p w14:paraId="621928E7" w14:textId="2A22AD42" w:rsidR="00850D86" w:rsidRPr="004831CD" w:rsidRDefault="00850D86" w:rsidP="004831CD">
      <w:pPr>
        <w:pStyle w:val="Heading2"/>
      </w:pPr>
      <w:r>
        <w:t>Article II</w:t>
      </w:r>
      <w:r w:rsidR="00E55D7A">
        <w:t>I</w:t>
      </w:r>
    </w:p>
    <w:p w14:paraId="1F0EB2CF" w14:textId="7F90C669" w:rsidR="00292F45" w:rsidRPr="008C1427" w:rsidRDefault="00645323" w:rsidP="008A4576">
      <w:pPr>
        <w:pStyle w:val="ListParagraph"/>
      </w:pPr>
      <w:r w:rsidRPr="008C1427">
        <w:rPr>
          <w:b/>
          <w:bCs/>
        </w:rPr>
        <w:t>The first</w:t>
      </w:r>
      <w:r w:rsidR="007A6E33" w:rsidRPr="008C1427">
        <w:rPr>
          <w:b/>
          <w:bCs/>
        </w:rPr>
        <w:t xml:space="preserve"> sentence of Section 1: Which</w:t>
      </w:r>
      <w:r w:rsidR="00850D86" w:rsidRPr="008C1427">
        <w:rPr>
          <w:b/>
          <w:bCs/>
        </w:rPr>
        <w:t xml:space="preserve"> entities exercise the judicial power? </w:t>
      </w:r>
      <w:r w:rsidR="00292F45" w:rsidRPr="008C1427">
        <w:rPr>
          <w:b/>
          <w:bCs/>
        </w:rPr>
        <w:t xml:space="preserve">Are lower federal courts created directly by the Constitution? </w:t>
      </w:r>
      <w:r w:rsidR="007A6E33" w:rsidRPr="008C1427">
        <w:rPr>
          <w:b/>
          <w:bCs/>
        </w:rPr>
        <w:t xml:space="preserve">Which </w:t>
      </w:r>
      <w:r w:rsidR="00292F45" w:rsidRPr="008C1427">
        <w:rPr>
          <w:b/>
          <w:bCs/>
        </w:rPr>
        <w:t>entity has the authority to create lower federal courts?</w:t>
      </w:r>
    </w:p>
    <w:p w14:paraId="7018B80E" w14:textId="2B700497" w:rsidR="008C1427" w:rsidRDefault="008C1427" w:rsidP="008C1427"/>
    <w:p w14:paraId="036CD539" w14:textId="013CA050" w:rsidR="008C1427" w:rsidRDefault="008C1427" w:rsidP="008C1427"/>
    <w:p w14:paraId="0DDEBDCF" w14:textId="633C1C9A" w:rsidR="008C1427" w:rsidRDefault="008C1427" w:rsidP="008C1427"/>
    <w:p w14:paraId="14221D3C" w14:textId="77777777" w:rsidR="00F074B3" w:rsidRPr="00292F45" w:rsidRDefault="00F074B3" w:rsidP="008C1427"/>
    <w:p w14:paraId="7932931B" w14:textId="3455E548" w:rsidR="007041C5" w:rsidRDefault="007A6E33" w:rsidP="007041C5">
      <w:pPr>
        <w:pStyle w:val="ListParagraph"/>
      </w:pPr>
      <w:r>
        <w:t xml:space="preserve">The </w:t>
      </w:r>
      <w:r w:rsidR="00E55D7A">
        <w:t>second sentence</w:t>
      </w:r>
      <w:r>
        <w:t xml:space="preserve"> of Section 1 provides </w:t>
      </w:r>
      <w:r w:rsidR="00F1245A">
        <w:t xml:space="preserve">judges with </w:t>
      </w:r>
      <w:r w:rsidR="00645323">
        <w:t xml:space="preserve">two </w:t>
      </w:r>
      <w:r w:rsidR="008C1427">
        <w:t xml:space="preserve">constitutional </w:t>
      </w:r>
      <w:r w:rsidR="00E55D7A">
        <w:t xml:space="preserve">protections: </w:t>
      </w:r>
      <w:r w:rsidR="008C1427">
        <w:t>they</w:t>
      </w:r>
      <w:r w:rsidR="00645323">
        <w:t xml:space="preserve"> are allowed to</w:t>
      </w:r>
      <w:r w:rsidR="00E55D7A">
        <w:t xml:space="preserve"> </w:t>
      </w:r>
      <w:r w:rsidR="00645323">
        <w:t>“</w:t>
      </w:r>
      <w:r w:rsidR="00E55D7A">
        <w:t xml:space="preserve">hold their Offices during good Behavior” (which has been </w:t>
      </w:r>
      <w:r w:rsidR="00645323">
        <w:t>interpreted</w:t>
      </w:r>
      <w:r w:rsidR="00E55D7A">
        <w:t xml:space="preserve"> </w:t>
      </w:r>
      <w:r w:rsidR="00645323">
        <w:t>to mean</w:t>
      </w:r>
      <w:r w:rsidR="00E55D7A">
        <w:t xml:space="preserve"> life tenure) </w:t>
      </w:r>
      <w:r w:rsidR="00645323">
        <w:t>and their salaries cannot be reduced during their tenure.</w:t>
      </w:r>
    </w:p>
    <w:p w14:paraId="77C750BE" w14:textId="6370CB1E" w:rsidR="009C6719" w:rsidRPr="008C1427" w:rsidRDefault="00645323" w:rsidP="008C1427">
      <w:pPr>
        <w:pStyle w:val="ListParagraph"/>
      </w:pPr>
      <w:r>
        <w:t>The first</w:t>
      </w:r>
      <w:r w:rsidR="00E23D25">
        <w:t xml:space="preserve"> </w:t>
      </w:r>
      <w:r>
        <w:t>sentence</w:t>
      </w:r>
      <w:r w:rsidR="00E23D25">
        <w:t xml:space="preserve"> of Section 2</w:t>
      </w:r>
      <w:r>
        <w:t xml:space="preserve"> </w:t>
      </w:r>
      <w:r w:rsidR="00F1245A">
        <w:t>specifies</w:t>
      </w:r>
      <w:r>
        <w:t xml:space="preserve"> the categories of “cases” and “controversies” </w:t>
      </w:r>
      <w:r w:rsidR="00525B8D">
        <w:t xml:space="preserve">that </w:t>
      </w:r>
      <w:r>
        <w:t>federal courts can hear</w:t>
      </w:r>
      <w:r w:rsidR="008C1427">
        <w:t xml:space="preserve">, which are generally understood to </w:t>
      </w:r>
      <w:r w:rsidR="00BA4C66">
        <w:t xml:space="preserve">fall under two broader </w:t>
      </w:r>
      <w:r w:rsidR="00525B8D">
        <w:t>categories</w:t>
      </w:r>
      <w:r w:rsidR="00BA4C66">
        <w:t>: cases that raise a “federal question” and those that involve “diversity of citizenship.”</w:t>
      </w:r>
      <w:r>
        <w:t xml:space="preserve"> (</w:t>
      </w:r>
      <w:r w:rsidR="008C1427">
        <w:t>The Supreme Court</w:t>
      </w:r>
      <w:r w:rsidR="00BA4C66">
        <w:t xml:space="preserve"> </w:t>
      </w:r>
      <w:r w:rsidR="008C1427">
        <w:t>famously interprets</w:t>
      </w:r>
      <w:r>
        <w:t xml:space="preserve"> </w:t>
      </w:r>
      <w:r w:rsidR="00BA4C66">
        <w:t>the text</w:t>
      </w:r>
      <w:r>
        <w:t xml:space="preserve"> to </w:t>
      </w:r>
      <w:r w:rsidR="00525B8D">
        <w:t xml:space="preserve">mean </w:t>
      </w:r>
      <w:r w:rsidR="00BA4C66">
        <w:t>only</w:t>
      </w:r>
      <w:r>
        <w:t xml:space="preserve"> disputes </w:t>
      </w:r>
      <w:r w:rsidR="00BA4C66">
        <w:t xml:space="preserve">that involve “cases” or “controversies” </w:t>
      </w:r>
      <w:r>
        <w:t xml:space="preserve">are </w:t>
      </w:r>
      <w:r w:rsidRPr="00525B8D">
        <w:t>justiciable</w:t>
      </w:r>
      <w:r w:rsidR="008C1427">
        <w:t xml:space="preserve">, </w:t>
      </w:r>
      <w:r>
        <w:t xml:space="preserve">that is, </w:t>
      </w:r>
      <w:r w:rsidR="00BA4C66">
        <w:t>can</w:t>
      </w:r>
      <w:r w:rsidR="008C1427">
        <w:t xml:space="preserve"> be heard by federal courts</w:t>
      </w:r>
      <w:r>
        <w:t xml:space="preserve">. For example, </w:t>
      </w:r>
      <w:r w:rsidR="008C1427">
        <w:t xml:space="preserve">federal </w:t>
      </w:r>
      <w:r>
        <w:t xml:space="preserve">courts cannot </w:t>
      </w:r>
      <w:r w:rsidR="008C1427">
        <w:t>hear</w:t>
      </w:r>
      <w:r>
        <w:t xml:space="preserve"> purely hypothetical </w:t>
      </w:r>
      <w:r w:rsidR="008C1427">
        <w:t>disputes</w:t>
      </w:r>
      <w:r w:rsidR="00F1245A">
        <w:t xml:space="preserve">, like Fuller’s grudge informer case, </w:t>
      </w:r>
      <w:r>
        <w:t xml:space="preserve">because </w:t>
      </w:r>
      <w:r w:rsidR="008C1427">
        <w:t>they</w:t>
      </w:r>
      <w:r>
        <w:t xml:space="preserve"> </w:t>
      </w:r>
      <w:r w:rsidR="008C1427">
        <w:t>do</w:t>
      </w:r>
      <w:r>
        <w:t xml:space="preserve"> not involve any actual “case</w:t>
      </w:r>
      <w:r w:rsidR="008C1427">
        <w:t>s</w:t>
      </w:r>
      <w:r>
        <w:t>” or “controvers</w:t>
      </w:r>
      <w:r w:rsidR="008C1427">
        <w:t>ies.</w:t>
      </w:r>
      <w:r>
        <w:t xml:space="preserve">” </w:t>
      </w:r>
      <w:r w:rsidR="00DB637D">
        <w:t xml:space="preserve">But there is now a very real worry that the Court’s recent decision in </w:t>
      </w:r>
      <w:r w:rsidR="00DB637D" w:rsidRPr="00DB637D">
        <w:rPr>
          <w:i/>
          <w:iCs/>
        </w:rPr>
        <w:t>303 Creative</w:t>
      </w:r>
      <w:r w:rsidR="00DB637D">
        <w:t xml:space="preserve"> </w:t>
      </w:r>
      <w:hyperlink r:id="rId8" w:history="1">
        <w:r w:rsidR="00DB637D" w:rsidRPr="00DB637D">
          <w:rPr>
            <w:rStyle w:val="Hyperlink"/>
          </w:rPr>
          <w:t>may have violated this requirement</w:t>
        </w:r>
      </w:hyperlink>
      <w:r w:rsidR="00DB637D">
        <w:t>.</w:t>
      </w:r>
      <w:r w:rsidR="008C1427">
        <w:t>)</w:t>
      </w:r>
    </w:p>
    <w:p w14:paraId="6121B26B" w14:textId="63BB43AC" w:rsidR="008913DA" w:rsidRDefault="00BA4C66" w:rsidP="003E2DC8">
      <w:pPr>
        <w:pStyle w:val="ListParagraph"/>
      </w:pPr>
      <w:r>
        <w:t xml:space="preserve">The second sentence of Section 2 </w:t>
      </w:r>
      <w:r w:rsidR="00525B8D">
        <w:t>specifies</w:t>
      </w:r>
      <w:r>
        <w:t xml:space="preserve"> the Supreme Court’s original and </w:t>
      </w:r>
      <w:r w:rsidRPr="009C6719">
        <w:t>appellate</w:t>
      </w:r>
      <w:r>
        <w:t xml:space="preserve"> jurisdiction. When a court has original jurisdiction over a case, it means the court can hear the case as </w:t>
      </w:r>
      <w:r w:rsidR="00525B8D">
        <w:t>the initial—rather than appellate—</w:t>
      </w:r>
      <w:r>
        <w:t xml:space="preserve">court (yes, </w:t>
      </w:r>
      <w:r w:rsidR="00525B8D">
        <w:t>some cases do originate at the Supreme Court</w:t>
      </w:r>
      <w:r>
        <w:t>).</w:t>
      </w:r>
    </w:p>
    <w:p w14:paraId="16AC4B11" w14:textId="32781CE8" w:rsidR="00B224C9" w:rsidRDefault="00B224C9" w:rsidP="003E2DC8">
      <w:pPr>
        <w:pStyle w:val="ListParagraph"/>
      </w:pPr>
      <w:r>
        <w:t>Skim the rest of Article III.</w:t>
      </w:r>
    </w:p>
    <w:p w14:paraId="243F83C7" w14:textId="68050550" w:rsidR="00E1749F" w:rsidRDefault="00E1749F" w:rsidP="004831CD">
      <w:pPr>
        <w:pStyle w:val="Heading2"/>
      </w:pPr>
      <w:r>
        <w:lastRenderedPageBreak/>
        <w:t>Amendment</w:t>
      </w:r>
      <w:r w:rsidR="000B7D91">
        <w:t xml:space="preserve"> I</w:t>
      </w:r>
    </w:p>
    <w:p w14:paraId="6D8C1098" w14:textId="4FE36082" w:rsidR="00B224C9" w:rsidRPr="004144BC" w:rsidRDefault="00B224C9" w:rsidP="000E2CF4">
      <w:pPr>
        <w:pStyle w:val="ListParagraph"/>
      </w:pPr>
      <w:r w:rsidRPr="004144BC">
        <w:t>What rights and freedoms does the First Amendment protect?</w:t>
      </w:r>
    </w:p>
    <w:p w14:paraId="67D0D47E" w14:textId="264ABF68" w:rsidR="000B7D91" w:rsidRPr="000B7D91" w:rsidRDefault="000B7D91" w:rsidP="004831CD">
      <w:pPr>
        <w:pStyle w:val="Heading2"/>
      </w:pPr>
      <w:r>
        <w:t>Amendment II</w:t>
      </w:r>
    </w:p>
    <w:p w14:paraId="48CA0A3E" w14:textId="28FFB1BB" w:rsidR="000B7D91" w:rsidRDefault="004144BC" w:rsidP="00E1749F">
      <w:pPr>
        <w:pStyle w:val="ListParagraph"/>
      </w:pPr>
      <w:r>
        <w:t>The</w:t>
      </w:r>
      <w:r w:rsidR="000B7D91">
        <w:t xml:space="preserve"> Second Amendment </w:t>
      </w:r>
      <w:r>
        <w:t>is divided into</w:t>
      </w:r>
      <w:r w:rsidR="000B7D91">
        <w:t xml:space="preserve"> a </w:t>
      </w:r>
      <w:r w:rsidR="000B7D91" w:rsidRPr="000B7D91">
        <w:t>prefatory clause (</w:t>
      </w:r>
      <w:r w:rsidR="000B7D91">
        <w:t>“</w:t>
      </w:r>
      <w:r w:rsidR="000B7D91" w:rsidRPr="000B7D91">
        <w:t xml:space="preserve">A </w:t>
      </w:r>
      <w:proofErr w:type="spellStart"/>
      <w:r w:rsidR="000B7D91" w:rsidRPr="000B7D91">
        <w:t>well regulated</w:t>
      </w:r>
      <w:proofErr w:type="spellEnd"/>
      <w:r w:rsidR="000B7D91" w:rsidRPr="000B7D91">
        <w:t xml:space="preserve"> Militia, being necessary to the security of a free State</w:t>
      </w:r>
      <w:r w:rsidR="000B7D91">
        <w:t>”</w:t>
      </w:r>
      <w:r w:rsidR="000B7D91" w:rsidRPr="000B7D91">
        <w:t xml:space="preserve">) and </w:t>
      </w:r>
      <w:r w:rsidR="000B7D91">
        <w:t>an</w:t>
      </w:r>
      <w:r w:rsidR="000B7D91" w:rsidRPr="000B7D91">
        <w:t xml:space="preserve"> operative clause (</w:t>
      </w:r>
      <w:r w:rsidR="000B7D91">
        <w:t>“</w:t>
      </w:r>
      <w:r w:rsidR="000B7D91" w:rsidRPr="000B7D91">
        <w:t>the right of the people to keep and bear Arms shall not be infringed</w:t>
      </w:r>
      <w:r w:rsidR="000B7D91">
        <w:t>”</w:t>
      </w:r>
      <w:r w:rsidR="000B7D91" w:rsidRPr="000B7D91">
        <w:t>)</w:t>
      </w:r>
      <w:r w:rsidR="000B7D91">
        <w:t xml:space="preserve">. A major </w:t>
      </w:r>
      <w:r w:rsidR="006C401E">
        <w:t>controversy</w:t>
      </w:r>
      <w:r w:rsidR="000B7D91">
        <w:t xml:space="preserve"> </w:t>
      </w:r>
      <w:r w:rsidR="00A47ADB">
        <w:t>has been</w:t>
      </w:r>
      <w:r w:rsidR="000B7D91">
        <w:t xml:space="preserve"> whether the prefatory clause </w:t>
      </w:r>
      <w:r>
        <w:t>imposes restrictions on</w:t>
      </w:r>
      <w:r w:rsidR="000B7D91">
        <w:t xml:space="preserve"> the scope of the operative clause—in other words, whether the operative clause protects only the right of a </w:t>
      </w:r>
      <w:r w:rsidR="000B7D91" w:rsidRPr="000B7D91">
        <w:rPr>
          <w:i/>
          <w:iCs/>
        </w:rPr>
        <w:t>state</w:t>
      </w:r>
      <w:r w:rsidR="000B7D91">
        <w:t xml:space="preserve"> to arm its m</w:t>
      </w:r>
      <w:r w:rsidR="000B7D91" w:rsidRPr="000B7D91">
        <w:t>ilitia</w:t>
      </w:r>
      <w:r w:rsidR="000B7D91">
        <w:t xml:space="preserve">, not the right of an </w:t>
      </w:r>
      <w:r w:rsidR="000B7D91">
        <w:rPr>
          <w:i/>
          <w:iCs/>
        </w:rPr>
        <w:t xml:space="preserve">individual </w:t>
      </w:r>
      <w:r w:rsidR="000B7D91">
        <w:t>to possess firearms. In a 2008</w:t>
      </w:r>
      <w:r w:rsidR="006C401E">
        <w:t xml:space="preserve"> </w:t>
      </w:r>
      <w:r w:rsidR="000B7D91">
        <w:t>case</w:t>
      </w:r>
      <w:r>
        <w:t xml:space="preserve">, </w:t>
      </w:r>
      <w:r w:rsidR="000B7D91" w:rsidRPr="000B7D91">
        <w:rPr>
          <w:i/>
          <w:iCs/>
        </w:rPr>
        <w:t>District of Columbia v. Heller</w:t>
      </w:r>
      <w:r w:rsidR="000B7D91">
        <w:t xml:space="preserve">, the Supreme Court held that </w:t>
      </w:r>
      <w:r w:rsidR="006C401E">
        <w:t xml:space="preserve">the Second Amendment does </w:t>
      </w:r>
      <w:r>
        <w:t>extend to</w:t>
      </w:r>
      <w:r w:rsidR="006C401E">
        <w:t xml:space="preserve"> </w:t>
      </w:r>
      <w:r>
        <w:t xml:space="preserve">an </w:t>
      </w:r>
      <w:r w:rsidR="006C401E">
        <w:t>individual</w:t>
      </w:r>
      <w:r>
        <w:t>’s</w:t>
      </w:r>
      <w:r w:rsidR="006C401E">
        <w:t xml:space="preserve"> right to possess firearms.</w:t>
      </w:r>
    </w:p>
    <w:p w14:paraId="7872AFF3" w14:textId="424E3806" w:rsidR="006C401E" w:rsidRPr="004144BC" w:rsidRDefault="006C401E" w:rsidP="004831CD">
      <w:pPr>
        <w:pStyle w:val="Heading2"/>
        <w:rPr>
          <w:vertAlign w:val="subscript"/>
        </w:rPr>
      </w:pPr>
      <w:r>
        <w:t>Amendment III</w:t>
      </w:r>
    </w:p>
    <w:p w14:paraId="5051AB85" w14:textId="7584B9EF" w:rsidR="006C401E" w:rsidRDefault="00825B53" w:rsidP="00E1749F">
      <w:pPr>
        <w:pStyle w:val="ListParagraph"/>
      </w:pPr>
      <w:r>
        <w:t>What does the Third Amendment prohibit?</w:t>
      </w:r>
    </w:p>
    <w:p w14:paraId="3F1ADDAA" w14:textId="4DC822CF" w:rsidR="00825B53" w:rsidRDefault="00825B53" w:rsidP="004831CD">
      <w:pPr>
        <w:pStyle w:val="Heading2"/>
      </w:pPr>
      <w:r>
        <w:t>Amendment IV</w:t>
      </w:r>
    </w:p>
    <w:p w14:paraId="0290511F" w14:textId="7B81D015" w:rsidR="00825B53" w:rsidRDefault="00825B53" w:rsidP="00E1749F">
      <w:pPr>
        <w:pStyle w:val="ListParagraph"/>
      </w:pPr>
      <w:r>
        <w:t>What does the Fourth Amendment protect?</w:t>
      </w:r>
    </w:p>
    <w:p w14:paraId="2F8AD107" w14:textId="11EC36DE" w:rsidR="00825B53" w:rsidRPr="00E1749F" w:rsidRDefault="00825B53" w:rsidP="004831CD">
      <w:pPr>
        <w:pStyle w:val="Heading2"/>
      </w:pPr>
      <w:r>
        <w:t>Amendment V</w:t>
      </w:r>
    </w:p>
    <w:p w14:paraId="375FD3E9" w14:textId="2A385672" w:rsidR="000E2CF4" w:rsidRPr="00D0554E" w:rsidRDefault="00EB5486" w:rsidP="00EB5486">
      <w:pPr>
        <w:pStyle w:val="ListParagraph"/>
        <w:spacing w:after="360"/>
        <w:rPr>
          <w:b/>
          <w:bCs/>
        </w:rPr>
      </w:pPr>
      <w:r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="00E1749F" w:rsidRPr="00E1749F">
        <w:rPr>
          <w:b/>
          <w:bCs/>
        </w:rPr>
        <w:t xml:space="preserve"> the text of each of the following clauses.</w:t>
      </w:r>
      <w:r w:rsidR="004144BC">
        <w:rPr>
          <w:b/>
          <w:bCs/>
        </w:rPr>
        <w:t xml:space="preserve"> I filled out </w:t>
      </w:r>
      <w:r w:rsidR="00F11219">
        <w:rPr>
          <w:b/>
          <w:bCs/>
        </w:rPr>
        <w:t>two</w:t>
      </w:r>
      <w:r w:rsidR="004144BC">
        <w:rPr>
          <w:b/>
          <w:bCs/>
        </w:rPr>
        <w:t xml:space="preserve"> as an example.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0E2CF4" w:rsidRPr="007C115B" w14:paraId="3D43014D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1E20E272" w14:textId="79E371CB" w:rsidR="000E2CF4" w:rsidRPr="007C115B" w:rsidRDefault="000E2CF4" w:rsidP="00E1749F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6E9BFC10" w14:textId="43BF05A0" w:rsidR="000E2CF4" w:rsidRPr="007C115B" w:rsidRDefault="000E2CF4" w:rsidP="00E1749F">
            <w:pPr>
              <w:spacing w:before="60" w:after="60"/>
              <w:jc w:val="center"/>
            </w:pPr>
            <w:r>
              <w:t>Text</w:t>
            </w:r>
          </w:p>
        </w:tc>
      </w:tr>
      <w:tr w:rsidR="000E2CF4" w:rsidRPr="007C115B" w14:paraId="19BE7975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40CA679" w14:textId="7A8AF962" w:rsidR="000E2CF4" w:rsidRPr="007C115B" w:rsidRDefault="004144BC" w:rsidP="00E1749F">
            <w:pPr>
              <w:spacing w:before="60" w:after="60"/>
              <w:jc w:val="center"/>
            </w:pPr>
            <w:r w:rsidRPr="004144BC">
              <w:t>Grand Jury Clause</w:t>
            </w:r>
          </w:p>
        </w:tc>
        <w:tc>
          <w:tcPr>
            <w:tcW w:w="3707" w:type="pct"/>
            <w:vAlign w:val="center"/>
          </w:tcPr>
          <w:p w14:paraId="545B4CF1" w14:textId="59EE8501" w:rsidR="000E2CF4" w:rsidRPr="007C115B" w:rsidRDefault="004144BC" w:rsidP="00F1245A">
            <w:pPr>
              <w:spacing w:before="60" w:after="60"/>
            </w:pPr>
            <w:r>
              <w:t>“</w:t>
            </w:r>
            <w:r w:rsidRPr="004144BC">
              <w:t>No person shall be held to answer for a capital, or otherwise infamous crime, unless on a presentment or indictment of a grand jury, except in cases arising in the land or naval forces, or in the militia, when in actual service in time of war or public danger</w:t>
            </w:r>
            <w:r>
              <w:t>.”</w:t>
            </w:r>
          </w:p>
        </w:tc>
      </w:tr>
      <w:tr w:rsidR="000E2CF4" w:rsidRPr="007C115B" w14:paraId="53C58DE9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0F6FF7BF" w14:textId="4CFC85AD" w:rsidR="000E2CF4" w:rsidRPr="007C115B" w:rsidRDefault="004144BC" w:rsidP="000E2CF4">
            <w:pPr>
              <w:spacing w:before="60" w:after="60"/>
              <w:jc w:val="center"/>
            </w:pPr>
            <w:r w:rsidRPr="004144BC">
              <w:t xml:space="preserve">Double Jeopardy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558010EF" w14:textId="431F40A8" w:rsidR="000E2CF4" w:rsidRPr="007C115B" w:rsidRDefault="000E2CF4" w:rsidP="00F1245A">
            <w:pPr>
              <w:spacing w:before="60" w:after="60"/>
            </w:pPr>
          </w:p>
        </w:tc>
      </w:tr>
      <w:tr w:rsidR="000E2CF4" w:rsidRPr="007C115B" w14:paraId="3ABB3562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5560940" w14:textId="46B250ED" w:rsidR="000E2CF4" w:rsidRPr="007C115B" w:rsidRDefault="004144BC" w:rsidP="00E1749F">
            <w:pPr>
              <w:spacing w:before="60" w:after="60"/>
              <w:jc w:val="center"/>
            </w:pPr>
            <w:r w:rsidRPr="004144BC">
              <w:t xml:space="preserve">Self-Incrimination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30ADCDC5" w14:textId="77777777" w:rsidR="000E2CF4" w:rsidRPr="007C115B" w:rsidRDefault="000E2CF4" w:rsidP="00F1245A">
            <w:pPr>
              <w:spacing w:before="60" w:after="60"/>
            </w:pPr>
          </w:p>
        </w:tc>
      </w:tr>
      <w:tr w:rsidR="000E2CF4" w:rsidRPr="007C115B" w14:paraId="553AAA11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7531113" w14:textId="6166F039" w:rsidR="000E2CF4" w:rsidRPr="007C115B" w:rsidRDefault="00D0554E" w:rsidP="00E1749F">
            <w:pPr>
              <w:spacing w:before="60" w:after="60"/>
              <w:jc w:val="center"/>
            </w:pPr>
            <w:r w:rsidRPr="00D0554E">
              <w:t>Due Process Clause</w:t>
            </w:r>
            <w:r w:rsidR="004144BC">
              <w:br/>
              <w:t>(Note that the Due Process Clause will appear again in the 14th Amendment)</w:t>
            </w:r>
          </w:p>
        </w:tc>
        <w:tc>
          <w:tcPr>
            <w:tcW w:w="3707" w:type="pct"/>
            <w:vAlign w:val="center"/>
          </w:tcPr>
          <w:p w14:paraId="78C302BB" w14:textId="05BD6A05" w:rsidR="000E2CF4" w:rsidRPr="007C115B" w:rsidRDefault="000E2CF4" w:rsidP="00F1245A">
            <w:pPr>
              <w:spacing w:before="60" w:after="60"/>
            </w:pPr>
          </w:p>
        </w:tc>
      </w:tr>
      <w:tr w:rsidR="00D0554E" w:rsidRPr="007C115B" w14:paraId="11D4229F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84F062A" w14:textId="3C9B8385" w:rsidR="00D0554E" w:rsidRPr="00D0554E" w:rsidRDefault="00D0554E" w:rsidP="00E1749F">
            <w:pPr>
              <w:spacing w:before="60" w:after="60"/>
              <w:jc w:val="center"/>
            </w:pPr>
            <w:r w:rsidRPr="00D0554E">
              <w:lastRenderedPageBreak/>
              <w:t>Takings Clause</w:t>
            </w:r>
          </w:p>
        </w:tc>
        <w:tc>
          <w:tcPr>
            <w:tcW w:w="3707" w:type="pct"/>
            <w:vAlign w:val="center"/>
          </w:tcPr>
          <w:p w14:paraId="0AAC5F63" w14:textId="5437BD0B" w:rsidR="00D0554E" w:rsidRPr="007C115B" w:rsidRDefault="00F11219" w:rsidP="00F1245A">
            <w:pPr>
              <w:spacing w:before="60" w:after="60"/>
            </w:pPr>
            <w:r>
              <w:t>“[N]</w:t>
            </w:r>
            <w:r w:rsidRPr="00F11219">
              <w:t>or shall private property be taken for public use, without just compensation.</w:t>
            </w:r>
            <w:r>
              <w:t>”</w:t>
            </w:r>
          </w:p>
        </w:tc>
      </w:tr>
    </w:tbl>
    <w:p w14:paraId="3664E2DE" w14:textId="451AA1CF" w:rsidR="00D0554E" w:rsidRDefault="00D0554E" w:rsidP="004831CD">
      <w:pPr>
        <w:pStyle w:val="Heading2"/>
      </w:pPr>
      <w:r>
        <w:t>Amendment VI</w:t>
      </w:r>
    </w:p>
    <w:p w14:paraId="22D0F4A9" w14:textId="05EC06F1" w:rsidR="00D0554E" w:rsidRDefault="00D0554E" w:rsidP="00D0554E">
      <w:pPr>
        <w:pStyle w:val="ListParagraph"/>
      </w:pPr>
      <w:r>
        <w:t xml:space="preserve">What rights does a </w:t>
      </w:r>
      <w:r w:rsidR="00EB5486">
        <w:t xml:space="preserve">federal </w:t>
      </w:r>
      <w:r>
        <w:t xml:space="preserve">criminal defendant </w:t>
      </w:r>
      <w:r w:rsidR="00A47ADB">
        <w:t>have</w:t>
      </w:r>
      <w:r>
        <w:t xml:space="preserve"> under the Sixth Amendment?</w:t>
      </w:r>
    </w:p>
    <w:p w14:paraId="070EA9E0" w14:textId="33209A75" w:rsidR="00D0554E" w:rsidRDefault="00D0554E" w:rsidP="004831CD">
      <w:pPr>
        <w:pStyle w:val="Heading2"/>
      </w:pPr>
      <w:r>
        <w:t>Amendment VII</w:t>
      </w:r>
    </w:p>
    <w:p w14:paraId="6E0A318E" w14:textId="0DBCF454" w:rsidR="00D0554E" w:rsidRDefault="00D0554E" w:rsidP="00D0554E">
      <w:pPr>
        <w:pStyle w:val="ListParagraph"/>
      </w:pPr>
      <w:r>
        <w:t>What right does the Seventh Amendment protect?</w:t>
      </w:r>
    </w:p>
    <w:p w14:paraId="24F5F842" w14:textId="04D24D01" w:rsidR="00D0554E" w:rsidRDefault="00D0554E" w:rsidP="004831CD">
      <w:pPr>
        <w:pStyle w:val="Heading2"/>
      </w:pPr>
      <w:r>
        <w:t>Amendment VIII</w:t>
      </w:r>
    </w:p>
    <w:p w14:paraId="0EAFEA52" w14:textId="71A60C65" w:rsidR="00D0554E" w:rsidRPr="00D0554E" w:rsidRDefault="00EB5486" w:rsidP="00EB5486">
      <w:pPr>
        <w:pStyle w:val="ListParagraph"/>
        <w:spacing w:after="360"/>
        <w:rPr>
          <w:b/>
          <w:bCs/>
        </w:rPr>
      </w:pPr>
      <w:r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="00D0554E" w:rsidRPr="00D0554E">
        <w:rPr>
          <w:b/>
          <w:bCs/>
        </w:rPr>
        <w:t xml:space="preserve"> the text of each of the following clauses.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D0554E" w:rsidRPr="007C115B" w14:paraId="6DD5CF6F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341565F7" w14:textId="77777777" w:rsidR="00D0554E" w:rsidRPr="007C115B" w:rsidRDefault="00D0554E" w:rsidP="00F556C6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33F58AAD" w14:textId="77777777" w:rsidR="00D0554E" w:rsidRPr="007C115B" w:rsidRDefault="00D0554E" w:rsidP="00F556C6">
            <w:pPr>
              <w:spacing w:before="60" w:after="60"/>
              <w:jc w:val="center"/>
            </w:pPr>
            <w:r>
              <w:t>Text</w:t>
            </w:r>
          </w:p>
        </w:tc>
      </w:tr>
      <w:tr w:rsidR="00D0554E" w:rsidRPr="007C115B" w14:paraId="4AC19293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3E83C531" w14:textId="07341FFF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Excessive </w:t>
            </w:r>
            <w:r>
              <w:t>B</w:t>
            </w:r>
            <w:r w:rsidRPr="00EB5486">
              <w:t>ail</w:t>
            </w:r>
            <w:r w:rsidR="00D0554E" w:rsidRPr="000E2CF4">
              <w:t xml:space="preserve"> </w:t>
            </w:r>
            <w:r w:rsidR="00D0554E" w:rsidRPr="00E1749F">
              <w:t>Clause</w:t>
            </w:r>
            <w:r w:rsidR="00D0554E">
              <w:t xml:space="preserve"> </w:t>
            </w:r>
          </w:p>
        </w:tc>
        <w:tc>
          <w:tcPr>
            <w:tcW w:w="3707" w:type="pct"/>
            <w:vAlign w:val="center"/>
          </w:tcPr>
          <w:p w14:paraId="6030C9FB" w14:textId="77777777" w:rsidR="00D0554E" w:rsidRPr="007C115B" w:rsidRDefault="00D0554E" w:rsidP="00F1245A">
            <w:pPr>
              <w:spacing w:before="60" w:after="60"/>
            </w:pPr>
          </w:p>
        </w:tc>
      </w:tr>
      <w:tr w:rsidR="00D0554E" w:rsidRPr="007C115B" w14:paraId="5685A4E6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F20FCEC" w14:textId="216D2AB8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Excessive Fines </w:t>
            </w:r>
            <w:r w:rsidR="00D0554E" w:rsidRPr="000E2CF4">
              <w:t>Clause</w:t>
            </w:r>
          </w:p>
        </w:tc>
        <w:tc>
          <w:tcPr>
            <w:tcW w:w="3707" w:type="pct"/>
            <w:vAlign w:val="center"/>
          </w:tcPr>
          <w:p w14:paraId="2F93DCAD" w14:textId="77777777" w:rsidR="00D0554E" w:rsidRPr="007C115B" w:rsidRDefault="00D0554E" w:rsidP="00F1245A">
            <w:pPr>
              <w:spacing w:before="60" w:after="60"/>
            </w:pPr>
          </w:p>
        </w:tc>
      </w:tr>
      <w:tr w:rsidR="00D0554E" w:rsidRPr="007C115B" w14:paraId="229993BB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013F367" w14:textId="2C9102BA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Cruel and Unusual Punishments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786DAD2D" w14:textId="77777777" w:rsidR="00D0554E" w:rsidRPr="007C115B" w:rsidRDefault="00D0554E" w:rsidP="00F1245A">
            <w:pPr>
              <w:spacing w:before="60" w:after="60"/>
            </w:pPr>
          </w:p>
        </w:tc>
      </w:tr>
    </w:tbl>
    <w:p w14:paraId="79AA111E" w14:textId="003FC96D" w:rsidR="00D0554E" w:rsidRDefault="00D0554E" w:rsidP="004831CD">
      <w:pPr>
        <w:pStyle w:val="Heading2"/>
      </w:pPr>
      <w:r>
        <w:t>Amendment IX</w:t>
      </w:r>
    </w:p>
    <w:p w14:paraId="1738A45A" w14:textId="7CFDF649" w:rsidR="00D0554E" w:rsidRDefault="00D0554E" w:rsidP="00D0554E">
      <w:pPr>
        <w:pStyle w:val="ListParagraph"/>
      </w:pPr>
      <w:r>
        <w:t xml:space="preserve">What </w:t>
      </w:r>
      <w:r w:rsidR="00276C85">
        <w:t xml:space="preserve">does </w:t>
      </w:r>
      <w:r>
        <w:t xml:space="preserve">the Ninth Amendment </w:t>
      </w:r>
      <w:r w:rsidR="00276C85">
        <w:t>say about rights not enumerated in the Constitution</w:t>
      </w:r>
      <w:r>
        <w:t>?</w:t>
      </w:r>
    </w:p>
    <w:p w14:paraId="008785D4" w14:textId="01A0E036" w:rsidR="00EB5486" w:rsidRDefault="00EB5486" w:rsidP="004831CD">
      <w:pPr>
        <w:pStyle w:val="Heading2"/>
      </w:pPr>
      <w:r>
        <w:t>Amendment X</w:t>
      </w:r>
    </w:p>
    <w:p w14:paraId="1725EC50" w14:textId="2024E50C" w:rsidR="00EB5486" w:rsidRDefault="00EB5486" w:rsidP="00276C85">
      <w:pPr>
        <w:pStyle w:val="ListParagraph"/>
      </w:pPr>
      <w:r>
        <w:t xml:space="preserve">What does the </w:t>
      </w:r>
      <w:r w:rsidR="00276C85">
        <w:t>Tenth</w:t>
      </w:r>
      <w:r>
        <w:t xml:space="preserve"> Amendment </w:t>
      </w:r>
      <w:r w:rsidR="00276C85">
        <w:t>say about the relationship between federal and state governments</w:t>
      </w:r>
      <w:r>
        <w:t>?</w:t>
      </w:r>
    </w:p>
    <w:p w14:paraId="4F91F08A" w14:textId="6C02D558" w:rsidR="00F11219" w:rsidRDefault="00F11219" w:rsidP="00F11219">
      <w:pPr>
        <w:pStyle w:val="Heading2"/>
      </w:pPr>
      <w:r>
        <w:t>Amendment XI</w:t>
      </w:r>
    </w:p>
    <w:p w14:paraId="1F57E14D" w14:textId="33C1975D" w:rsidR="00F11219" w:rsidRDefault="00F11219" w:rsidP="00F11219">
      <w:pPr>
        <w:pStyle w:val="ListParagraph"/>
      </w:pPr>
      <w:r>
        <w:t>What does the Eleventh Amendment modify?</w:t>
      </w:r>
    </w:p>
    <w:p w14:paraId="05CB3CA7" w14:textId="4F8A3A2B" w:rsidR="00D0554E" w:rsidRPr="00D0554E" w:rsidRDefault="00D0554E" w:rsidP="004831CD">
      <w:pPr>
        <w:pStyle w:val="Heading2"/>
      </w:pPr>
      <w:r>
        <w:t>Amendment XIII</w:t>
      </w:r>
    </w:p>
    <w:p w14:paraId="6CAEF939" w14:textId="23400D67" w:rsidR="00D0554E" w:rsidRDefault="00D0554E" w:rsidP="00D0554E">
      <w:pPr>
        <w:pStyle w:val="ListParagraph"/>
      </w:pPr>
      <w:r>
        <w:t xml:space="preserve">What </w:t>
      </w:r>
      <w:r w:rsidR="00E1322D">
        <w:t xml:space="preserve">does the </w:t>
      </w:r>
      <w:r w:rsidR="00E1322D" w:rsidRPr="00E1322D">
        <w:t>Thirteenth</w:t>
      </w:r>
      <w:r w:rsidR="00E1322D">
        <w:t xml:space="preserve"> Amendment </w:t>
      </w:r>
      <w:r w:rsidR="00276C85">
        <w:t>abolish</w:t>
      </w:r>
      <w:r w:rsidR="00E1322D">
        <w:t>?</w:t>
      </w:r>
    </w:p>
    <w:p w14:paraId="6C14A630" w14:textId="23671D75" w:rsidR="00E1322D" w:rsidRDefault="00E1322D" w:rsidP="004831CD">
      <w:pPr>
        <w:pStyle w:val="Heading2"/>
      </w:pPr>
      <w:r>
        <w:lastRenderedPageBreak/>
        <w:t>Amendment XIV</w:t>
      </w:r>
    </w:p>
    <w:p w14:paraId="23C3E154" w14:textId="19D36042" w:rsidR="00E1322D" w:rsidRPr="00E1322D" w:rsidRDefault="00E1322D" w:rsidP="00E1322D">
      <w:pPr>
        <w:pStyle w:val="ListParagraph"/>
        <w:rPr>
          <w:b/>
          <w:bCs/>
        </w:rPr>
      </w:pPr>
      <w:r>
        <w:rPr>
          <w:b/>
          <w:bCs/>
        </w:rPr>
        <w:t xml:space="preserve">Focus on Section 1 of the Fourteenth Amendment. </w:t>
      </w:r>
      <w:r w:rsidR="00276C85"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Pr="00E1322D">
        <w:rPr>
          <w:b/>
          <w:bCs/>
        </w:rPr>
        <w:t xml:space="preserve"> the text of each of the following clauses.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E1322D" w:rsidRPr="007C115B" w14:paraId="0A3A4BD6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68585332" w14:textId="77777777" w:rsidR="00E1322D" w:rsidRPr="007C115B" w:rsidRDefault="00E1322D" w:rsidP="00F556C6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1F7C9A5B" w14:textId="77777777" w:rsidR="00E1322D" w:rsidRPr="007C115B" w:rsidRDefault="00E1322D" w:rsidP="00F556C6">
            <w:pPr>
              <w:spacing w:before="60" w:after="60"/>
              <w:jc w:val="center"/>
            </w:pPr>
            <w:r>
              <w:t>Text</w:t>
            </w:r>
          </w:p>
        </w:tc>
      </w:tr>
      <w:tr w:rsidR="00E1322D" w:rsidRPr="007C115B" w14:paraId="58047745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97BFBBF" w14:textId="4CAECEDF" w:rsidR="00E1322D" w:rsidRPr="007C115B" w:rsidRDefault="00E1322D" w:rsidP="00F556C6">
            <w:pPr>
              <w:spacing w:before="60" w:after="60"/>
              <w:jc w:val="center"/>
            </w:pPr>
            <w:r w:rsidRPr="00E1322D">
              <w:t>Citizenship Clause</w:t>
            </w:r>
          </w:p>
        </w:tc>
        <w:tc>
          <w:tcPr>
            <w:tcW w:w="3707" w:type="pct"/>
            <w:vAlign w:val="center"/>
          </w:tcPr>
          <w:p w14:paraId="2475D8A2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0C7DC4A0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3E6089A7" w14:textId="124860DC" w:rsidR="00E1322D" w:rsidRPr="007C115B" w:rsidRDefault="00E1322D" w:rsidP="00F556C6">
            <w:pPr>
              <w:spacing w:before="60" w:after="60"/>
              <w:jc w:val="center"/>
            </w:pPr>
            <w:r w:rsidRPr="00E1322D">
              <w:t>Privileges or Immunities</w:t>
            </w:r>
            <w:r>
              <w:t xml:space="preserve"> Clause</w:t>
            </w:r>
          </w:p>
        </w:tc>
        <w:tc>
          <w:tcPr>
            <w:tcW w:w="3707" w:type="pct"/>
            <w:vAlign w:val="center"/>
          </w:tcPr>
          <w:p w14:paraId="188DA19D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7223FCA4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4FECF7A1" w14:textId="7B9855B2" w:rsidR="00E1322D" w:rsidRPr="007C115B" w:rsidRDefault="00E1322D" w:rsidP="00F556C6">
            <w:pPr>
              <w:spacing w:before="60" w:after="60"/>
              <w:jc w:val="center"/>
            </w:pPr>
            <w:r w:rsidRPr="00E1322D">
              <w:t>Due Process Clause</w:t>
            </w:r>
          </w:p>
        </w:tc>
        <w:tc>
          <w:tcPr>
            <w:tcW w:w="3707" w:type="pct"/>
            <w:vAlign w:val="center"/>
          </w:tcPr>
          <w:p w14:paraId="50E4BC98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67787ECF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9A00F38" w14:textId="3B493A00" w:rsidR="00E1322D" w:rsidRPr="007C115B" w:rsidRDefault="00E1322D" w:rsidP="00F556C6">
            <w:pPr>
              <w:spacing w:before="60" w:after="60"/>
              <w:jc w:val="center"/>
            </w:pPr>
            <w:r w:rsidRPr="00E1322D">
              <w:t>Equal Protection</w:t>
            </w:r>
            <w:r>
              <w:t xml:space="preserve"> Clause</w:t>
            </w:r>
          </w:p>
        </w:tc>
        <w:tc>
          <w:tcPr>
            <w:tcW w:w="3707" w:type="pct"/>
            <w:vAlign w:val="center"/>
          </w:tcPr>
          <w:p w14:paraId="3C74CA0F" w14:textId="77777777" w:rsidR="00E1322D" w:rsidRPr="007C115B" w:rsidRDefault="00E1322D" w:rsidP="00F1245A">
            <w:pPr>
              <w:spacing w:before="60" w:after="60"/>
            </w:pPr>
          </w:p>
        </w:tc>
      </w:tr>
    </w:tbl>
    <w:p w14:paraId="79EB7A2A" w14:textId="77777777" w:rsidR="00E1322D" w:rsidRPr="00E1322D" w:rsidRDefault="00E1322D" w:rsidP="00E1322D">
      <w:pPr>
        <w:rPr>
          <w:b/>
          <w:bCs/>
        </w:rPr>
      </w:pPr>
    </w:p>
    <w:p w14:paraId="04B91E92" w14:textId="269ED11F" w:rsidR="00E1322D" w:rsidRDefault="00E1322D" w:rsidP="00D0554E">
      <w:pPr>
        <w:pStyle w:val="ListParagraph"/>
      </w:pPr>
      <w:r>
        <w:t>Skim the rest of the Fourteenth Amendment</w:t>
      </w:r>
      <w:r w:rsidR="00C45FE1">
        <w:t>.</w:t>
      </w:r>
      <w:r w:rsidR="00F11219">
        <w:t xml:space="preserve"> </w:t>
      </w:r>
      <w:r w:rsidR="00C45FE1">
        <w:t>T</w:t>
      </w:r>
      <w:r w:rsidR="00276C85">
        <w:t>he</w:t>
      </w:r>
      <w:r>
        <w:t xml:space="preserve"> Disqualification Clause </w:t>
      </w:r>
      <w:r w:rsidR="00276C85">
        <w:t>in</w:t>
      </w:r>
      <w:r>
        <w:t xml:space="preserve"> Section 3 </w:t>
      </w:r>
      <w:r w:rsidR="00F1245A">
        <w:t>came under the spotlight</w:t>
      </w:r>
      <w:r>
        <w:t xml:space="preserve"> in the </w:t>
      </w:r>
      <w:r w:rsidR="00F1245A">
        <w:t xml:space="preserve">immediate </w:t>
      </w:r>
      <w:r>
        <w:t xml:space="preserve">aftermath of </w:t>
      </w:r>
      <w:r w:rsidR="00F11219">
        <w:t>January 6th</w:t>
      </w:r>
      <w:r w:rsidR="00C45FE1">
        <w:t>,</w:t>
      </w:r>
      <w:r w:rsidR="00F11219">
        <w:t xml:space="preserve"> and </w:t>
      </w:r>
      <w:r w:rsidR="00C45FE1">
        <w:t xml:space="preserve">the </w:t>
      </w:r>
      <w:r w:rsidR="00F11219">
        <w:t>Public Debt Clause in Section 4 the recent debt ceiling crisis.</w:t>
      </w:r>
    </w:p>
    <w:p w14:paraId="638EE9DE" w14:textId="70183141" w:rsidR="00E1322D" w:rsidRDefault="00E1322D" w:rsidP="004831CD">
      <w:pPr>
        <w:pStyle w:val="Heading2"/>
      </w:pPr>
      <w:r>
        <w:t>Amendment XV</w:t>
      </w:r>
    </w:p>
    <w:p w14:paraId="23AC7FED" w14:textId="7B3ED325" w:rsidR="00E1322D" w:rsidRDefault="00161452" w:rsidP="00D0554E">
      <w:pPr>
        <w:pStyle w:val="ListParagraph"/>
      </w:pPr>
      <w:r>
        <w:t>What right does the Fifteenth Amendment protect?</w:t>
      </w:r>
    </w:p>
    <w:p w14:paraId="34371D4A" w14:textId="07CA3B66" w:rsidR="00161452" w:rsidRDefault="00161452" w:rsidP="004831CD">
      <w:pPr>
        <w:pStyle w:val="Heading2"/>
      </w:pPr>
      <w:r>
        <w:t>Amendment XIX</w:t>
      </w:r>
    </w:p>
    <w:p w14:paraId="2ED7AF0A" w14:textId="1CB61D99" w:rsidR="00E1322D" w:rsidRDefault="00161452" w:rsidP="009F1828">
      <w:pPr>
        <w:pStyle w:val="ListParagraph"/>
      </w:pPr>
      <w:r w:rsidRPr="00161452">
        <w:t xml:space="preserve">What right does the </w:t>
      </w:r>
      <w:r>
        <w:t>Nineteenth</w:t>
      </w:r>
      <w:r w:rsidRPr="00161452">
        <w:t xml:space="preserve"> Amendment protect?</w:t>
      </w:r>
    </w:p>
    <w:p w14:paraId="01F962B7" w14:textId="295D77DD" w:rsidR="00850D86" w:rsidRDefault="00850D86" w:rsidP="009F1828">
      <w:pPr>
        <w:pStyle w:val="Heading1"/>
      </w:pPr>
      <w:proofErr w:type="spellStart"/>
      <w:r>
        <w:t>SCOTUSblog</w:t>
      </w:r>
      <w:proofErr w:type="spellEnd"/>
      <w:r>
        <w:t xml:space="preserve">, “Supreme Court Procedure” </w:t>
      </w:r>
    </w:p>
    <w:p w14:paraId="666CCBAA" w14:textId="25B27BB0" w:rsidR="00850D86" w:rsidRDefault="000803E3" w:rsidP="000803E3">
      <w:pPr>
        <w:pStyle w:val="ListParagraph"/>
      </w:pPr>
      <w:r>
        <w:t xml:space="preserve">This short piece helpfully explains some of the basic background knowledge about federal appellate procedure by describing the life of a fictional case from the federal district court level all the way to the Supreme Court. At times, it gets more technical than is strictly needed for our </w:t>
      </w:r>
      <w:proofErr w:type="gramStart"/>
      <w:r>
        <w:t>purposes, but</w:t>
      </w:r>
      <w:proofErr w:type="gramEnd"/>
      <w:r>
        <w:t xml:space="preserve"> having at least some familiarity with the more technical aspects </w:t>
      </w:r>
      <w:r w:rsidR="0003134D">
        <w:t>can</w:t>
      </w:r>
      <w:r>
        <w:t xml:space="preserve"> </w:t>
      </w:r>
      <w:r w:rsidR="00F1245A">
        <w:t xml:space="preserve">still </w:t>
      </w:r>
      <w:r>
        <w:t>be useful.</w:t>
      </w:r>
    </w:p>
    <w:p w14:paraId="61D727F5" w14:textId="296D4F0C" w:rsidR="004A2E42" w:rsidRDefault="0003134D" w:rsidP="000803E3">
      <w:pPr>
        <w:pStyle w:val="ListParagraph"/>
      </w:pPr>
      <w:r>
        <w:t>What are the facts of this fictional case? (Note especially: Who is suing whom? What</w:t>
      </w:r>
      <w:r w:rsidR="00C45FE1">
        <w:t>,</w:t>
      </w:r>
      <w:r>
        <w:t xml:space="preserve"> </w:t>
      </w:r>
      <w:r w:rsidR="00C45FE1">
        <w:t>as</w:t>
      </w:r>
      <w:r>
        <w:t xml:space="preserve"> the plaintiff</w:t>
      </w:r>
      <w:r w:rsidR="00C45FE1">
        <w:t xml:space="preserve"> alleges,</w:t>
      </w:r>
      <w:r>
        <w:t xml:space="preserve"> did the defendant do to him?</w:t>
      </w:r>
      <w:r w:rsidR="005C271C">
        <w:t>)</w:t>
      </w:r>
    </w:p>
    <w:p w14:paraId="01A119F7" w14:textId="307CF2E1" w:rsidR="000803E3" w:rsidRDefault="0003134D" w:rsidP="000803E3">
      <w:pPr>
        <w:pStyle w:val="ListParagraph"/>
      </w:pPr>
      <w:r>
        <w:t xml:space="preserve">What are the legal </w:t>
      </w:r>
      <w:r w:rsidR="00F1245A">
        <w:t>questions</w:t>
      </w:r>
      <w:r w:rsidR="004A2E42">
        <w:t xml:space="preserve"> that the case presents</w:t>
      </w:r>
      <w:r>
        <w:t>?</w:t>
      </w:r>
    </w:p>
    <w:p w14:paraId="0BD8A5C6" w14:textId="5726204E" w:rsidR="0003134D" w:rsidRDefault="0003134D" w:rsidP="004831CD">
      <w:pPr>
        <w:pStyle w:val="Heading2"/>
      </w:pPr>
      <w:r>
        <w:lastRenderedPageBreak/>
        <w:t>Lower Courts</w:t>
      </w:r>
    </w:p>
    <w:p w14:paraId="770D1189" w14:textId="79C37BDD" w:rsidR="0003134D" w:rsidRDefault="0003134D" w:rsidP="000803E3">
      <w:pPr>
        <w:pStyle w:val="ListParagraph"/>
      </w:pPr>
      <w:r>
        <w:t>Note that Mr. Lyon can sue his employer in a federal district court because the case raises a federal question</w:t>
      </w:r>
      <w:r w:rsidR="00C45FE1">
        <w:t xml:space="preserve">: </w:t>
      </w:r>
      <w:r>
        <w:t>the Civil Rights Act of 196</w:t>
      </w:r>
      <w:r w:rsidR="00A77011">
        <w:t>4</w:t>
      </w:r>
      <w:r>
        <w:t xml:space="preserve"> is a federal law, and the U.S. Constitution, of course, is the federal constitution.</w:t>
      </w:r>
    </w:p>
    <w:p w14:paraId="32C3B6EF" w14:textId="62528E9C" w:rsidR="0003134D" w:rsidRDefault="0003134D" w:rsidP="000803E3">
      <w:pPr>
        <w:pStyle w:val="ListParagraph"/>
      </w:pPr>
      <w:r>
        <w:t xml:space="preserve">The Second Circuit hears </w:t>
      </w:r>
      <w:r w:rsidR="00C45FE1">
        <w:t>appeals</w:t>
      </w:r>
      <w:r>
        <w:t xml:space="preserve"> from federal district courts in Connecticut, New York</w:t>
      </w:r>
      <w:r w:rsidR="00C45FE1">
        <w:t>,</w:t>
      </w:r>
      <w:r>
        <w:t xml:space="preserve"> and Vermont.</w:t>
      </w:r>
    </w:p>
    <w:p w14:paraId="5CB725FF" w14:textId="1435E62B" w:rsidR="0003134D" w:rsidRPr="0003134D" w:rsidRDefault="0003134D" w:rsidP="000803E3">
      <w:pPr>
        <w:pStyle w:val="ListParagraph"/>
        <w:rPr>
          <w:b/>
          <w:bCs/>
        </w:rPr>
      </w:pPr>
      <w:r w:rsidRPr="0003134D">
        <w:rPr>
          <w:b/>
          <w:bCs/>
        </w:rPr>
        <w:t xml:space="preserve">What is the difference between </w:t>
      </w:r>
      <w:r w:rsidR="00020A88">
        <w:rPr>
          <w:b/>
          <w:bCs/>
        </w:rPr>
        <w:t xml:space="preserve">an </w:t>
      </w:r>
      <w:r>
        <w:rPr>
          <w:b/>
          <w:bCs/>
        </w:rPr>
        <w:t xml:space="preserve">initial </w:t>
      </w:r>
      <w:r w:rsidRPr="0003134D">
        <w:rPr>
          <w:b/>
          <w:bCs/>
        </w:rPr>
        <w:t>hearing by a three-judge panel</w:t>
      </w:r>
      <w:r>
        <w:rPr>
          <w:b/>
          <w:bCs/>
        </w:rPr>
        <w:t xml:space="preserve">, </w:t>
      </w:r>
      <w:r w:rsidR="00020A88">
        <w:rPr>
          <w:b/>
          <w:bCs/>
        </w:rPr>
        <w:t xml:space="preserve">a </w:t>
      </w:r>
      <w:r>
        <w:rPr>
          <w:b/>
          <w:bCs/>
        </w:rPr>
        <w:t>rehearing by the three-judge panel</w:t>
      </w:r>
      <w:r w:rsidR="00C45FE1">
        <w:rPr>
          <w:b/>
          <w:bCs/>
        </w:rPr>
        <w:t>,</w:t>
      </w:r>
      <w:r w:rsidRPr="0003134D">
        <w:rPr>
          <w:b/>
          <w:bCs/>
        </w:rPr>
        <w:t xml:space="preserve"> and an </w:t>
      </w:r>
      <w:proofErr w:type="spellStart"/>
      <w:r w:rsidRPr="0003134D">
        <w:rPr>
          <w:b/>
          <w:bCs/>
          <w:i/>
          <w:iCs/>
        </w:rPr>
        <w:t>en</w:t>
      </w:r>
      <w:proofErr w:type="spellEnd"/>
      <w:r w:rsidRPr="0003134D">
        <w:rPr>
          <w:b/>
          <w:bCs/>
          <w:i/>
          <w:iCs/>
        </w:rPr>
        <w:t xml:space="preserve"> banc </w:t>
      </w:r>
      <w:r w:rsidRPr="0003134D">
        <w:rPr>
          <w:b/>
          <w:bCs/>
        </w:rPr>
        <w:t>rehearing/review (</w:t>
      </w:r>
      <w:r>
        <w:rPr>
          <w:b/>
          <w:bCs/>
        </w:rPr>
        <w:t>all</w:t>
      </w:r>
      <w:r w:rsidRPr="0003134D">
        <w:rPr>
          <w:b/>
          <w:bCs/>
        </w:rPr>
        <w:t xml:space="preserve"> at the federal circuit court level)?</w:t>
      </w:r>
    </w:p>
    <w:p w14:paraId="375C2DA7" w14:textId="2DF7593E" w:rsidR="0003134D" w:rsidRDefault="0003134D" w:rsidP="0003134D"/>
    <w:p w14:paraId="052776D2" w14:textId="5605FADA" w:rsidR="0003134D" w:rsidRDefault="0003134D" w:rsidP="0003134D"/>
    <w:p w14:paraId="3E756F9C" w14:textId="7BC83FBD" w:rsidR="0003134D" w:rsidRDefault="0003134D" w:rsidP="0003134D"/>
    <w:p w14:paraId="4C4237A9" w14:textId="77777777" w:rsidR="00F074B3" w:rsidRDefault="00F074B3" w:rsidP="0003134D"/>
    <w:p w14:paraId="75E5B81F" w14:textId="4D0ED80F" w:rsidR="0003134D" w:rsidRDefault="00020A88" w:rsidP="004831CD">
      <w:pPr>
        <w:pStyle w:val="Heading2"/>
      </w:pPr>
      <w:r>
        <w:t>Petition for Certiorari</w:t>
      </w:r>
    </w:p>
    <w:p w14:paraId="68263413" w14:textId="069B481A" w:rsidR="0003134D" w:rsidRDefault="00020A88" w:rsidP="0003134D">
      <w:pPr>
        <w:pStyle w:val="ListParagraph"/>
        <w:rPr>
          <w:b/>
          <w:bCs/>
        </w:rPr>
      </w:pPr>
      <w:r w:rsidRPr="00020A88">
        <w:rPr>
          <w:b/>
          <w:bCs/>
        </w:rPr>
        <w:t>What is a petition for a writ of certiorari?</w:t>
      </w:r>
    </w:p>
    <w:p w14:paraId="0E29B037" w14:textId="14CD9D00" w:rsidR="00020A88" w:rsidRDefault="00020A88" w:rsidP="00020A88"/>
    <w:p w14:paraId="2F0CB595" w14:textId="159EF1E5" w:rsidR="00020A88" w:rsidRDefault="00020A88" w:rsidP="00020A88"/>
    <w:p w14:paraId="0DB28CBA" w14:textId="15CD6755" w:rsidR="00020A88" w:rsidRDefault="00020A88" w:rsidP="00020A88"/>
    <w:p w14:paraId="0401DE5B" w14:textId="235E2DEE" w:rsidR="00020A88" w:rsidRDefault="00020A88" w:rsidP="00020A88"/>
    <w:p w14:paraId="6F14CDA3" w14:textId="77777777" w:rsidR="00F074B3" w:rsidRPr="00020A88" w:rsidRDefault="00F074B3" w:rsidP="00020A88"/>
    <w:p w14:paraId="00D7DA74" w14:textId="7E77FCB1" w:rsidR="00020A88" w:rsidRDefault="00020A88" w:rsidP="00020A88">
      <w:pPr>
        <w:pStyle w:val="ListParagraph"/>
      </w:pPr>
      <w:r>
        <w:t>How many votes are needed to grant certiorari in a case?</w:t>
      </w:r>
    </w:p>
    <w:p w14:paraId="366DCCD2" w14:textId="2259B00C" w:rsidR="00020A88" w:rsidRDefault="00020A88" w:rsidP="0003134D">
      <w:pPr>
        <w:pStyle w:val="ListParagraph"/>
      </w:pPr>
      <w:r>
        <w:t>What is the job of the circuit justice?</w:t>
      </w:r>
    </w:p>
    <w:p w14:paraId="11AB192D" w14:textId="6E8DA30F" w:rsidR="00020A88" w:rsidRDefault="00020A88" w:rsidP="0003134D">
      <w:pPr>
        <w:pStyle w:val="ListParagraph"/>
      </w:pPr>
      <w:r>
        <w:t>Focus on the parenthesis at the end of the third paragraph: What is the focus of a cert petition?</w:t>
      </w:r>
    </w:p>
    <w:p w14:paraId="4AB5638B" w14:textId="0094BDC9" w:rsidR="00020A88" w:rsidRDefault="00322D3E" w:rsidP="0003134D">
      <w:pPr>
        <w:pStyle w:val="ListParagraph"/>
      </w:pPr>
      <w:r>
        <w:t xml:space="preserve">What </w:t>
      </w:r>
      <w:proofErr w:type="gramStart"/>
      <w:r>
        <w:t>are</w:t>
      </w:r>
      <w:proofErr w:type="gramEnd"/>
      <w:r>
        <w:t xml:space="preserve"> the brief in opposition and the reply brief?</w:t>
      </w:r>
    </w:p>
    <w:p w14:paraId="65418682" w14:textId="547EF804" w:rsidR="00322D3E" w:rsidRDefault="00322D3E" w:rsidP="0003134D">
      <w:pPr>
        <w:pStyle w:val="ListParagraph"/>
      </w:pPr>
      <w:r>
        <w:t xml:space="preserve">What </w:t>
      </w:r>
      <w:proofErr w:type="gramStart"/>
      <w:r>
        <w:t>is</w:t>
      </w:r>
      <w:proofErr w:type="gramEnd"/>
      <w:r>
        <w:t xml:space="preserve"> an </w:t>
      </w:r>
      <w:r w:rsidRPr="00322D3E">
        <w:rPr>
          <w:i/>
          <w:iCs/>
        </w:rPr>
        <w:t>amicus curiae</w:t>
      </w:r>
      <w:r>
        <w:t xml:space="preserve"> (plural is “</w:t>
      </w:r>
      <w:r w:rsidRPr="00322D3E">
        <w:rPr>
          <w:i/>
          <w:iCs/>
        </w:rPr>
        <w:t>amici curiae</w:t>
      </w:r>
      <w:r>
        <w:t xml:space="preserve">”)? What is an </w:t>
      </w:r>
      <w:r w:rsidRPr="00322D3E">
        <w:rPr>
          <w:i/>
          <w:iCs/>
        </w:rPr>
        <w:t>amicus</w:t>
      </w:r>
      <w:r>
        <w:t xml:space="preserve"> brief?</w:t>
      </w:r>
    </w:p>
    <w:p w14:paraId="1F059297" w14:textId="194CDF5B" w:rsidR="00322D3E" w:rsidRDefault="00322D3E" w:rsidP="0003134D">
      <w:pPr>
        <w:pStyle w:val="ListParagraph"/>
      </w:pPr>
      <w:r>
        <w:t xml:space="preserve">What is the </w:t>
      </w:r>
      <w:r w:rsidR="00A77011">
        <w:t>discuss</w:t>
      </w:r>
      <w:r>
        <w:t xml:space="preserve"> list? How many votes are needed to put a case on the </w:t>
      </w:r>
      <w:r w:rsidR="00F1245A">
        <w:t xml:space="preserve">discuss </w:t>
      </w:r>
      <w:r>
        <w:t>list?</w:t>
      </w:r>
    </w:p>
    <w:p w14:paraId="37C1E3C4" w14:textId="734F6C08" w:rsidR="00322D3E" w:rsidRDefault="00322D3E" w:rsidP="0003134D">
      <w:pPr>
        <w:pStyle w:val="ListParagraph"/>
      </w:pPr>
      <w:r>
        <w:t>What is the conference?</w:t>
      </w:r>
    </w:p>
    <w:p w14:paraId="6A4D87EA" w14:textId="77777777" w:rsidR="00A77011" w:rsidRDefault="00A77011" w:rsidP="0003134D">
      <w:pPr>
        <w:pStyle w:val="ListParagraph"/>
      </w:pPr>
      <w:r>
        <w:t>What is the dead list?</w:t>
      </w:r>
    </w:p>
    <w:p w14:paraId="48F060DF" w14:textId="0D78B1E6" w:rsidR="00322D3E" w:rsidRDefault="00322D3E" w:rsidP="0003134D">
      <w:pPr>
        <w:pStyle w:val="ListParagraph"/>
      </w:pPr>
      <w:r>
        <w:t>What is the order list?</w:t>
      </w:r>
    </w:p>
    <w:p w14:paraId="408CBE71" w14:textId="0397D83E" w:rsidR="00322D3E" w:rsidRDefault="00322D3E" w:rsidP="004831CD">
      <w:pPr>
        <w:pStyle w:val="Heading2"/>
      </w:pPr>
      <w:r>
        <w:t>Merits Stage</w:t>
      </w:r>
    </w:p>
    <w:p w14:paraId="3D37EC0C" w14:textId="72CBBDE2" w:rsidR="00322D3E" w:rsidRDefault="00322D3E" w:rsidP="0003134D">
      <w:pPr>
        <w:pStyle w:val="ListParagraph"/>
      </w:pPr>
      <w:r>
        <w:t xml:space="preserve">What </w:t>
      </w:r>
      <w:proofErr w:type="gramStart"/>
      <w:r>
        <w:t>are</w:t>
      </w:r>
      <w:proofErr w:type="gramEnd"/>
      <w:r>
        <w:t xml:space="preserve"> the opening brief, the respondent’s brief</w:t>
      </w:r>
      <w:r w:rsidR="00C45FE1">
        <w:t>,</w:t>
      </w:r>
      <w:r>
        <w:t xml:space="preserve"> and the reply brief?</w:t>
      </w:r>
    </w:p>
    <w:p w14:paraId="37121502" w14:textId="42B1086A" w:rsidR="00322D3E" w:rsidRDefault="00322D3E" w:rsidP="0003134D">
      <w:pPr>
        <w:pStyle w:val="ListParagraph"/>
      </w:pPr>
      <w:r>
        <w:lastRenderedPageBreak/>
        <w:t>Who is the Solicitor General? What is their job?</w:t>
      </w:r>
    </w:p>
    <w:p w14:paraId="1C9CAC24" w14:textId="1FEF2B86" w:rsidR="00322D3E" w:rsidRDefault="00322D3E" w:rsidP="004831CD">
      <w:pPr>
        <w:pStyle w:val="Heading2"/>
      </w:pPr>
      <w:r>
        <w:t>Oral Argument</w:t>
      </w:r>
    </w:p>
    <w:p w14:paraId="127A5218" w14:textId="52DBBBBE" w:rsidR="00322D3E" w:rsidRDefault="00322D3E" w:rsidP="0003134D">
      <w:pPr>
        <w:pStyle w:val="ListParagraph"/>
      </w:pPr>
      <w:r>
        <w:t>What function does the oral argument serve?</w:t>
      </w:r>
    </w:p>
    <w:p w14:paraId="79E68FFE" w14:textId="73A3CCE8" w:rsidR="00322D3E" w:rsidRDefault="00322D3E" w:rsidP="004831CD">
      <w:pPr>
        <w:pStyle w:val="Heading2"/>
      </w:pPr>
      <w:r>
        <w:t>Decision</w:t>
      </w:r>
    </w:p>
    <w:p w14:paraId="54FBAEBE" w14:textId="24703881" w:rsidR="00322D3E" w:rsidRPr="00322D3E" w:rsidRDefault="00322D3E" w:rsidP="0003134D">
      <w:pPr>
        <w:pStyle w:val="ListParagraph"/>
        <w:rPr>
          <w:b/>
          <w:bCs/>
        </w:rPr>
      </w:pPr>
      <w:r w:rsidRPr="00322D3E">
        <w:rPr>
          <w:b/>
          <w:bCs/>
        </w:rPr>
        <w:t>What is the majority opinion? Who gets to decide who will write the majority opinion?</w:t>
      </w:r>
    </w:p>
    <w:p w14:paraId="00347087" w14:textId="7674B93C" w:rsidR="00322D3E" w:rsidRDefault="00322D3E" w:rsidP="00322D3E"/>
    <w:p w14:paraId="76F33325" w14:textId="6AFE187C" w:rsidR="00322D3E" w:rsidRDefault="00322D3E" w:rsidP="00322D3E"/>
    <w:p w14:paraId="753D3A66" w14:textId="0C21DFAD" w:rsidR="00322D3E" w:rsidRDefault="00322D3E" w:rsidP="00322D3E"/>
    <w:p w14:paraId="0A8EB443" w14:textId="77777777" w:rsidR="00F074B3" w:rsidRPr="00322D3E" w:rsidRDefault="00F074B3" w:rsidP="00322D3E"/>
    <w:p w14:paraId="66995C21" w14:textId="1A57E987" w:rsidR="00322D3E" w:rsidRPr="00322D3E" w:rsidRDefault="00322D3E" w:rsidP="0003134D">
      <w:pPr>
        <w:pStyle w:val="ListParagraph"/>
        <w:rPr>
          <w:b/>
          <w:bCs/>
        </w:rPr>
      </w:pPr>
      <w:r w:rsidRPr="00322D3E">
        <w:rPr>
          <w:b/>
          <w:bCs/>
        </w:rPr>
        <w:t xml:space="preserve">What are dissenting and </w:t>
      </w:r>
      <w:r w:rsidR="0044504D">
        <w:rPr>
          <w:b/>
          <w:bCs/>
        </w:rPr>
        <w:t>concurring</w:t>
      </w:r>
      <w:r w:rsidRPr="00322D3E">
        <w:rPr>
          <w:b/>
          <w:bCs/>
        </w:rPr>
        <w:t xml:space="preserve"> opinions?</w:t>
      </w:r>
    </w:p>
    <w:p w14:paraId="5EC60C0F" w14:textId="577374FF" w:rsidR="00322D3E" w:rsidRDefault="00322D3E" w:rsidP="00322D3E"/>
    <w:p w14:paraId="035C3CA6" w14:textId="1FA61B99" w:rsidR="00322D3E" w:rsidRDefault="00322D3E" w:rsidP="00322D3E"/>
    <w:p w14:paraId="427D8B55" w14:textId="77777777" w:rsidR="00F074B3" w:rsidRDefault="00F074B3" w:rsidP="00322D3E"/>
    <w:p w14:paraId="08F8E8C0" w14:textId="77777777" w:rsidR="00322D3E" w:rsidRDefault="00322D3E" w:rsidP="00322D3E"/>
    <w:p w14:paraId="527E8732" w14:textId="01A0F116" w:rsidR="00322D3E" w:rsidRPr="00020A88" w:rsidRDefault="00322D3E" w:rsidP="0003134D">
      <w:pPr>
        <w:pStyle w:val="ListParagraph"/>
      </w:pPr>
      <w:r>
        <w:t>Make sure you understand what these terms mean: “reverse,” “affirm,” “vacate</w:t>
      </w:r>
      <w:r w:rsidR="00C45FE1">
        <w:t>,</w:t>
      </w:r>
      <w:r>
        <w:t>” and “remand.”</w:t>
      </w:r>
    </w:p>
    <w:p w14:paraId="5C69D535" w14:textId="1F6E035E" w:rsidR="00850D86" w:rsidRDefault="00850D86" w:rsidP="00276C85">
      <w:pPr>
        <w:pStyle w:val="Heading1"/>
      </w:pPr>
      <w:r>
        <w:t>Stephen Vladeck, Statement before the House Judiciary Subcommittee on Courts, Intellectual Property, and the Internet</w:t>
      </w:r>
    </w:p>
    <w:p w14:paraId="2FE8AE3A" w14:textId="1ABB51AD" w:rsidR="00276C85" w:rsidRPr="00276C85" w:rsidRDefault="00276C85" w:rsidP="004831CD">
      <w:pPr>
        <w:pStyle w:val="Heading2"/>
      </w:pPr>
      <w:r>
        <w:t>What Is the “Shadow Docket”?</w:t>
      </w:r>
    </w:p>
    <w:p w14:paraId="3F8FAE5B" w14:textId="47A5D99C" w:rsidR="00276C85" w:rsidRPr="00A77011" w:rsidRDefault="00276C85" w:rsidP="000803E3">
      <w:pPr>
        <w:pStyle w:val="ListParagraph"/>
        <w:rPr>
          <w:b/>
          <w:bCs/>
        </w:rPr>
      </w:pPr>
      <w:r w:rsidRPr="00A77011">
        <w:rPr>
          <w:b/>
          <w:bCs/>
        </w:rPr>
        <w:t xml:space="preserve">What is the difference between the Supreme Court’s merits docket and </w:t>
      </w:r>
      <w:r w:rsidR="00E71922" w:rsidRPr="00A77011">
        <w:rPr>
          <w:b/>
          <w:bCs/>
        </w:rPr>
        <w:t xml:space="preserve">its </w:t>
      </w:r>
      <w:r w:rsidRPr="00A77011">
        <w:rPr>
          <w:b/>
          <w:bCs/>
        </w:rPr>
        <w:t>shadow docket?</w:t>
      </w:r>
    </w:p>
    <w:p w14:paraId="0A72A03A" w14:textId="57EEABF7" w:rsidR="00E71922" w:rsidRPr="00E71922" w:rsidRDefault="00E71922" w:rsidP="00E71922"/>
    <w:p w14:paraId="7A480003" w14:textId="6557120B" w:rsidR="00E71922" w:rsidRDefault="00E71922" w:rsidP="00E71922"/>
    <w:p w14:paraId="585C2BDA" w14:textId="77777777" w:rsidR="00F074B3" w:rsidRDefault="00F074B3" w:rsidP="00E71922"/>
    <w:p w14:paraId="1966AC7B" w14:textId="77777777" w:rsidR="00E71922" w:rsidRPr="00E71922" w:rsidRDefault="00E71922" w:rsidP="00E71922"/>
    <w:p w14:paraId="105E2249" w14:textId="39714A8C" w:rsidR="00E71922" w:rsidRDefault="00E71922" w:rsidP="00E71922">
      <w:pPr>
        <w:pStyle w:val="ListParagraph"/>
      </w:pPr>
      <w:r w:rsidRPr="00A77011">
        <w:t>In what sense is the shadow docket “in the shadows”?</w:t>
      </w:r>
    </w:p>
    <w:p w14:paraId="47B51972" w14:textId="4A45A038" w:rsidR="00E71922" w:rsidRDefault="00E71922" w:rsidP="000803E3">
      <w:pPr>
        <w:pStyle w:val="ListParagraph"/>
      </w:pPr>
      <w:r>
        <w:t>What kinds of cases are decided on the shadow docket?</w:t>
      </w:r>
    </w:p>
    <w:p w14:paraId="14F14C33" w14:textId="6AD30025" w:rsidR="00E71922" w:rsidRDefault="00E71922" w:rsidP="004831CD">
      <w:pPr>
        <w:pStyle w:val="Heading2"/>
      </w:pPr>
      <w:r>
        <w:t xml:space="preserve">The Rise of the Shadow Docket </w:t>
      </w:r>
      <w:r w:rsidR="00FF234F">
        <w:t>s</w:t>
      </w:r>
      <w:r>
        <w:t>ince 2017</w:t>
      </w:r>
    </w:p>
    <w:p w14:paraId="1CE39A7D" w14:textId="530C9566" w:rsidR="00E71922" w:rsidRDefault="00A1733A" w:rsidP="000803E3">
      <w:pPr>
        <w:pStyle w:val="ListParagraph"/>
        <w:rPr>
          <w:b/>
          <w:bCs/>
        </w:rPr>
      </w:pPr>
      <w:r w:rsidRPr="008B1BD8">
        <w:rPr>
          <w:b/>
          <w:bCs/>
        </w:rPr>
        <w:t>In which six aspects</w:t>
      </w:r>
      <w:r w:rsidR="00E71922" w:rsidRPr="008B1BD8">
        <w:rPr>
          <w:b/>
          <w:bCs/>
        </w:rPr>
        <w:t xml:space="preserve"> did the shadow docket practice change in 2017–21 compared to 2001–17?</w:t>
      </w:r>
      <w:r w:rsidR="00E71922" w:rsidRPr="008B1BD8">
        <w:rPr>
          <w:b/>
          <w:bCs/>
        </w:rPr>
        <w:softHyphen/>
      </w:r>
    </w:p>
    <w:p w14:paraId="24CC5AE6" w14:textId="16CB2908" w:rsidR="008B1BD8" w:rsidRPr="008B1BD8" w:rsidRDefault="008B1BD8" w:rsidP="008B1BD8"/>
    <w:p w14:paraId="0AF1C996" w14:textId="78CF4360" w:rsidR="008B1BD8" w:rsidRPr="008B1BD8" w:rsidRDefault="008B1BD8" w:rsidP="008B1BD8"/>
    <w:p w14:paraId="4258A972" w14:textId="630B2DB3" w:rsidR="008B1BD8" w:rsidRDefault="008B1BD8" w:rsidP="008B1BD8"/>
    <w:p w14:paraId="3EE50E42" w14:textId="7460D8D5" w:rsidR="00F074B3" w:rsidRDefault="00F074B3" w:rsidP="008B1BD8"/>
    <w:p w14:paraId="426B61EF" w14:textId="2C98DFB9" w:rsidR="00F074B3" w:rsidRDefault="00F074B3" w:rsidP="008B1BD8"/>
    <w:p w14:paraId="7FCB8422" w14:textId="77777777" w:rsidR="00F074B3" w:rsidRPr="008B1BD8" w:rsidRDefault="00F074B3" w:rsidP="008B1BD8"/>
    <w:p w14:paraId="5B7C50C3" w14:textId="0A60074E" w:rsidR="00A1733A" w:rsidRDefault="004A0789" w:rsidP="000803E3">
      <w:pPr>
        <w:pStyle w:val="ListParagraph"/>
      </w:pPr>
      <w:r>
        <w:t>Which four factors does Vladeck think can explain the change?</w:t>
      </w:r>
    </w:p>
    <w:p w14:paraId="5A2B6490" w14:textId="15F9175B" w:rsidR="004A0789" w:rsidRDefault="004A0789" w:rsidP="000803E3">
      <w:pPr>
        <w:pStyle w:val="ListParagraph"/>
      </w:pPr>
      <w:r>
        <w:t>Vladeck then introduces and rejects an alternative explanation. What is this alternative explanation and on what grounds does Vladeck argue it is false?</w:t>
      </w:r>
    </w:p>
    <w:p w14:paraId="1001AC11" w14:textId="2BA76C2C" w:rsidR="004A0789" w:rsidRDefault="0045248D" w:rsidP="000803E3">
      <w:pPr>
        <w:pStyle w:val="ListParagraph"/>
      </w:pPr>
      <w:r>
        <w:t xml:space="preserve">What are the two procedural shifts that </w:t>
      </w:r>
      <w:r w:rsidR="00652C3E">
        <w:t xml:space="preserve">Vladeck argues </w:t>
      </w:r>
      <w:r w:rsidR="00DE367F">
        <w:t>explain why the Court decides shadow docket cases the way it does today?</w:t>
      </w:r>
    </w:p>
    <w:p w14:paraId="171AA393" w14:textId="55A003B0" w:rsidR="00DE367F" w:rsidRDefault="009D2E0D" w:rsidP="00EC102F">
      <w:pPr>
        <w:pStyle w:val="ListParagraph"/>
        <w:numPr>
          <w:ilvl w:val="0"/>
          <w:numId w:val="0"/>
        </w:numPr>
        <w:ind w:left="792"/>
      </w:pPr>
      <w:r>
        <w:t>This</w:t>
      </w:r>
      <w:r w:rsidR="00DE367F">
        <w:t xml:space="preserve"> is the four-factor test that Vladeck </w:t>
      </w:r>
      <w:r>
        <w:t>refers to</w:t>
      </w:r>
      <w:r w:rsidR="00DE367F">
        <w:t xml:space="preserve">: </w:t>
      </w:r>
      <w:r w:rsidR="00C345C7">
        <w:t>“</w:t>
      </w:r>
      <w:r w:rsidRPr="009D2E0D">
        <w:t xml:space="preserve">A plaintiff seeking a preliminary injunction must establish </w:t>
      </w:r>
      <w:r w:rsidR="00C345C7">
        <w:t xml:space="preserve">[1] that </w:t>
      </w:r>
      <w:r>
        <w:t xml:space="preserve">he </w:t>
      </w:r>
      <w:r w:rsidR="00C345C7">
        <w:t>is likely to succeed on the merits, [2] that he is likely to suffer irreparable harm in the absence of preliminary relief, [3] that the balance of equities tips in his favor, and [4] that an injunction is in the public interest.”</w:t>
      </w:r>
      <w:r w:rsidR="00652C3E">
        <w:rPr>
          <w:rStyle w:val="FootnoteReference"/>
        </w:rPr>
        <w:footnoteReference w:id="1"/>
      </w:r>
      <w:r w:rsidR="002C181D">
        <w:t xml:space="preserve"> </w:t>
      </w:r>
      <w:r>
        <w:t>Preliminary injunction is a form of emergency relief</w:t>
      </w:r>
      <w:r w:rsidR="006D68BE">
        <w:t xml:space="preserve"> that</w:t>
      </w:r>
      <w:r>
        <w:t xml:space="preserve"> </w:t>
      </w:r>
      <w:r w:rsidR="00417E90">
        <w:t>can be</w:t>
      </w:r>
      <w:r>
        <w:t xml:space="preserve"> granted by a court </w:t>
      </w:r>
      <w:r w:rsidRPr="002C181D">
        <w:rPr>
          <w:i/>
          <w:iCs/>
        </w:rPr>
        <w:t>before</w:t>
      </w:r>
      <w:r>
        <w:t xml:space="preserve"> it decides on the merits of the case. </w:t>
      </w:r>
      <w:r w:rsidR="00C345C7" w:rsidRPr="009D2E0D">
        <w:t>What</w:t>
      </w:r>
      <w:r w:rsidR="00C345C7">
        <w:t xml:space="preserve"> Vladeck means is: </w:t>
      </w:r>
      <w:proofErr w:type="gramStart"/>
      <w:r w:rsidR="00C345C7">
        <w:t>A majority of</w:t>
      </w:r>
      <w:proofErr w:type="gramEnd"/>
      <w:r w:rsidR="00C345C7">
        <w:t xml:space="preserve"> justices now think, whenever a government action is enjoined by a court, the government necessarily suffers </w:t>
      </w:r>
      <w:r w:rsidR="00652C3E">
        <w:t xml:space="preserve">an </w:t>
      </w:r>
      <w:r w:rsidR="00C345C7">
        <w:t>irreparable harm (satisfying [2]) and the balance of equities necessarily tip</w:t>
      </w:r>
      <w:r w:rsidR="00652C3E">
        <w:t>s</w:t>
      </w:r>
      <w:r w:rsidR="00C345C7">
        <w:t xml:space="preserve"> in the government’s favor (satisfying [3]), regardless of what that government action is. And, of course, if the government is likely to </w:t>
      </w:r>
      <w:r w:rsidR="005340CD">
        <w:t>succeed</w:t>
      </w:r>
      <w:r w:rsidR="00C345C7">
        <w:t xml:space="preserve"> on the merits (factor [1]), then ruling in favor of the government will be in the public interest (satisfying [4]). As a result, the four-factor test </w:t>
      </w:r>
      <w:r w:rsidR="00652C3E">
        <w:t xml:space="preserve">is </w:t>
      </w:r>
      <w:r w:rsidR="00C345C7">
        <w:t xml:space="preserve">effectively </w:t>
      </w:r>
      <w:r w:rsidR="00D10703">
        <w:t>reduce</w:t>
      </w:r>
      <w:r w:rsidR="00652C3E">
        <w:t>d</w:t>
      </w:r>
      <w:r w:rsidR="00D10703">
        <w:t xml:space="preserve"> to</w:t>
      </w:r>
      <w:r w:rsidR="00C345C7">
        <w:t xml:space="preserve"> a</w:t>
      </w:r>
      <w:r w:rsidR="00D10703">
        <w:t xml:space="preserve"> one-</w:t>
      </w:r>
      <w:r w:rsidR="00C345C7">
        <w:t xml:space="preserve">factor test: if the government </w:t>
      </w:r>
      <w:r w:rsidR="00D10703">
        <w:t>is likely to succeed on the merits</w:t>
      </w:r>
      <w:r w:rsidR="00C345C7">
        <w:t xml:space="preserve">, then it can </w:t>
      </w:r>
      <w:r w:rsidR="00D10703">
        <w:t xml:space="preserve">get emergency relief </w:t>
      </w:r>
      <w:r w:rsidR="00D10703" w:rsidRPr="002C181D">
        <w:rPr>
          <w:i/>
          <w:iCs/>
        </w:rPr>
        <w:t>before</w:t>
      </w:r>
      <w:r w:rsidR="00D10703">
        <w:t xml:space="preserve"> the court </w:t>
      </w:r>
      <w:proofErr w:type="gramStart"/>
      <w:r w:rsidR="00D10703">
        <w:t>actually decides</w:t>
      </w:r>
      <w:proofErr w:type="gramEnd"/>
      <w:r w:rsidR="00D10703">
        <w:t xml:space="preserve"> on the merits</w:t>
      </w:r>
      <w:r w:rsidR="00652C3E">
        <w:t xml:space="preserve"> (it’s like: if you are likely to graduate, then you can get your diploma </w:t>
      </w:r>
      <w:r w:rsidR="00652C3E" w:rsidRPr="002C181D">
        <w:rPr>
          <w:i/>
          <w:iCs/>
        </w:rPr>
        <w:t>before</w:t>
      </w:r>
      <w:r w:rsidR="00652C3E">
        <w:t xml:space="preserve"> you actually graduate)</w:t>
      </w:r>
      <w:r w:rsidR="00C345C7">
        <w:t>. This is problematic, or so Vladeck would think, because</w:t>
      </w:r>
      <w:r>
        <w:t xml:space="preserve"> the </w:t>
      </w:r>
      <w:r w:rsidR="00652C3E">
        <w:t>bar</w:t>
      </w:r>
      <w:r>
        <w:t xml:space="preserve"> for </w:t>
      </w:r>
      <w:r w:rsidR="00D10703" w:rsidRPr="002C181D">
        <w:rPr>
          <w:i/>
          <w:iCs/>
        </w:rPr>
        <w:t>extraordinary</w:t>
      </w:r>
      <w:r w:rsidR="00D10703">
        <w:t xml:space="preserve"> relief should</w:t>
      </w:r>
      <w:r w:rsidR="00C345C7">
        <w:t xml:space="preserve"> </w:t>
      </w:r>
      <w:r>
        <w:t xml:space="preserve">at least be </w:t>
      </w:r>
      <w:r w:rsidR="00652C3E">
        <w:t>higher</w:t>
      </w:r>
      <w:r>
        <w:t xml:space="preserve"> than what is </w:t>
      </w:r>
      <w:r w:rsidR="00652C3E">
        <w:t>required</w:t>
      </w:r>
      <w:r>
        <w:t xml:space="preserve"> for ordinary relief.</w:t>
      </w:r>
    </w:p>
    <w:p w14:paraId="01ED0236" w14:textId="69956B1A" w:rsidR="00492D39" w:rsidRDefault="009D2E0D" w:rsidP="000803E3">
      <w:pPr>
        <w:pStyle w:val="ListParagraph"/>
      </w:pPr>
      <w:r>
        <w:t xml:space="preserve">We will read </w:t>
      </w:r>
      <w:r>
        <w:rPr>
          <w:i/>
          <w:iCs/>
        </w:rPr>
        <w:t>Higgs</w:t>
      </w:r>
      <w:r>
        <w:t xml:space="preserve"> for our weekly discussion. W</w:t>
      </w:r>
      <w:r w:rsidRPr="009D2E0D">
        <w:t>rit of certiorari before judgment</w:t>
      </w:r>
      <w:r>
        <w:t xml:space="preserve"> is another </w:t>
      </w:r>
      <w:r w:rsidR="00A2799B">
        <w:t>kind</w:t>
      </w:r>
      <w:r>
        <w:t xml:space="preserve"> of emergency relief, which allows the Court to review a case </w:t>
      </w:r>
      <w:r>
        <w:rPr>
          <w:i/>
          <w:iCs/>
        </w:rPr>
        <w:t>before</w:t>
      </w:r>
      <w:r>
        <w:t xml:space="preserve"> a federal circuit court decides it.</w:t>
      </w:r>
      <w:r w:rsidR="00A2799B">
        <w:t xml:space="preserve"> Rule 11 of the </w:t>
      </w:r>
      <w:r w:rsidR="00A2799B" w:rsidRPr="00A2799B">
        <w:t>Rules of the Supreme Court</w:t>
      </w:r>
      <w:r w:rsidR="00A2799B">
        <w:t xml:space="preserve"> provides that this kind of relief “</w:t>
      </w:r>
      <w:r w:rsidR="00A2799B" w:rsidRPr="00A2799B">
        <w:t>will be granted only upon a showing that the case is of such imperative public importance as to justify deviation from normal appellate practice and to require immediate determination in this Court</w:t>
      </w:r>
      <w:r w:rsidR="00A2799B">
        <w:t>.”</w:t>
      </w:r>
      <w:r w:rsidR="002C181D">
        <w:t xml:space="preserve"> The Court recently used cert before judgment </w:t>
      </w:r>
      <w:hyperlink r:id="rId9" w:history="1">
        <w:r w:rsidR="002C181D" w:rsidRPr="002C181D">
          <w:rPr>
            <w:rStyle w:val="Hyperlink"/>
          </w:rPr>
          <w:t>in order to decide the affirmative action cases</w:t>
        </w:r>
      </w:hyperlink>
      <w:r w:rsidR="002C181D">
        <w:t>.</w:t>
      </w:r>
    </w:p>
    <w:p w14:paraId="5F1766AA" w14:textId="32B61EEE" w:rsidR="00A2799B" w:rsidRDefault="00A2799B" w:rsidP="000803E3">
      <w:pPr>
        <w:pStyle w:val="ListParagraph"/>
      </w:pPr>
      <w:r>
        <w:t xml:space="preserve">Don’t worry about the </w:t>
      </w:r>
      <w:r w:rsidRPr="00A2799B">
        <w:t>Morley</w:t>
      </w:r>
      <w:r>
        <w:t xml:space="preserve"> article—Vladeck doesn’t take care to explain what </w:t>
      </w:r>
      <w:r w:rsidR="0059671D" w:rsidRPr="00A2799B">
        <w:t>Morley</w:t>
      </w:r>
      <w:r w:rsidR="0059671D">
        <w:t xml:space="preserve">’s </w:t>
      </w:r>
      <w:r>
        <w:t xml:space="preserve">argument is. Don’t do this in your </w:t>
      </w:r>
      <w:r w:rsidR="00652C3E">
        <w:t>own writing</w:t>
      </w:r>
      <w:r>
        <w:t>.</w:t>
      </w:r>
    </w:p>
    <w:p w14:paraId="17F108F6" w14:textId="027F27CF" w:rsidR="00A2799B" w:rsidRDefault="00A2799B" w:rsidP="004831CD">
      <w:pPr>
        <w:pStyle w:val="Heading2"/>
      </w:pPr>
      <w:r>
        <w:t xml:space="preserve">Why the Rise of the Shadow Docket </w:t>
      </w:r>
      <w:r w:rsidR="00FF234F">
        <w:t>I</w:t>
      </w:r>
      <w:r>
        <w:t>s a Problem</w:t>
      </w:r>
    </w:p>
    <w:p w14:paraId="2E5FBF3B" w14:textId="5146B41E" w:rsidR="00A2799B" w:rsidRDefault="00A2799B" w:rsidP="000803E3">
      <w:pPr>
        <w:pStyle w:val="ListParagraph"/>
        <w:rPr>
          <w:b/>
          <w:bCs/>
        </w:rPr>
      </w:pPr>
      <w:r w:rsidRPr="00A2799B">
        <w:rPr>
          <w:b/>
          <w:bCs/>
        </w:rPr>
        <w:t>What are the eight reasons, according to Vladeck, for thinking the</w:t>
      </w:r>
      <w:r w:rsidR="00A77011">
        <w:rPr>
          <w:b/>
          <w:bCs/>
        </w:rPr>
        <w:t xml:space="preserve"> Court’s</w:t>
      </w:r>
      <w:r w:rsidRPr="00A2799B">
        <w:rPr>
          <w:b/>
          <w:bCs/>
        </w:rPr>
        <w:t xml:space="preserve"> current shadow docket practice is problematic, even if one agrees with the </w:t>
      </w:r>
      <w:r>
        <w:rPr>
          <w:b/>
          <w:bCs/>
        </w:rPr>
        <w:t>outcomes</w:t>
      </w:r>
      <w:r w:rsidRPr="00A2799B">
        <w:rPr>
          <w:b/>
          <w:bCs/>
        </w:rPr>
        <w:t xml:space="preserve"> of the </w:t>
      </w:r>
      <w:r w:rsidR="00A77011">
        <w:rPr>
          <w:b/>
          <w:bCs/>
        </w:rPr>
        <w:t xml:space="preserve">shadow docket </w:t>
      </w:r>
      <w:r w:rsidRPr="00A2799B">
        <w:rPr>
          <w:b/>
          <w:bCs/>
        </w:rPr>
        <w:t>rulings?</w:t>
      </w:r>
    </w:p>
    <w:p w14:paraId="2A140D91" w14:textId="36BB8591" w:rsidR="00A2799B" w:rsidRPr="00A2799B" w:rsidRDefault="00A2799B" w:rsidP="00A2799B"/>
    <w:p w14:paraId="52FFCAB1" w14:textId="3A0FB8ED" w:rsidR="00A2799B" w:rsidRPr="00A2799B" w:rsidRDefault="00A2799B" w:rsidP="00A2799B"/>
    <w:p w14:paraId="083620A9" w14:textId="3D991AF1" w:rsidR="00A2799B" w:rsidRDefault="00A2799B" w:rsidP="00A2799B"/>
    <w:p w14:paraId="35AB5C81" w14:textId="0A08893F" w:rsidR="00F074B3" w:rsidRDefault="00F074B3" w:rsidP="00A2799B"/>
    <w:p w14:paraId="0485FB33" w14:textId="230287AE" w:rsidR="00F074B3" w:rsidRDefault="00F074B3" w:rsidP="00A2799B"/>
    <w:p w14:paraId="331BE1DF" w14:textId="4FB502AD" w:rsidR="00F074B3" w:rsidRDefault="00F074B3" w:rsidP="00A2799B"/>
    <w:p w14:paraId="797DB52D" w14:textId="77777777" w:rsidR="002C181D" w:rsidRDefault="002C181D" w:rsidP="00A2799B"/>
    <w:p w14:paraId="1DF868D6" w14:textId="77777777" w:rsidR="002C181D" w:rsidRDefault="002C181D" w:rsidP="00A2799B"/>
    <w:p w14:paraId="253485D6" w14:textId="77777777" w:rsidR="002C181D" w:rsidRDefault="002C181D" w:rsidP="00A2799B"/>
    <w:p w14:paraId="5917FC17" w14:textId="77777777" w:rsidR="002C181D" w:rsidRDefault="002C181D" w:rsidP="00A2799B"/>
    <w:p w14:paraId="08D54014" w14:textId="77777777" w:rsidR="002C181D" w:rsidRDefault="002C181D" w:rsidP="00A2799B"/>
    <w:p w14:paraId="671750BE" w14:textId="77777777" w:rsidR="002C181D" w:rsidRDefault="002C181D" w:rsidP="00A2799B"/>
    <w:p w14:paraId="737281AD" w14:textId="77777777" w:rsidR="002C181D" w:rsidRDefault="002C181D" w:rsidP="00A2799B"/>
    <w:p w14:paraId="2D2BDEF8" w14:textId="77777777" w:rsidR="002C181D" w:rsidRDefault="002C181D" w:rsidP="00A2799B"/>
    <w:p w14:paraId="64CBEB81" w14:textId="77777777" w:rsidR="002C181D" w:rsidRDefault="002C181D" w:rsidP="00A2799B"/>
    <w:p w14:paraId="441B8EFC" w14:textId="77777777" w:rsidR="002C181D" w:rsidRDefault="002C181D" w:rsidP="00A2799B"/>
    <w:p w14:paraId="7103496F" w14:textId="77777777" w:rsidR="002C181D" w:rsidRDefault="002C181D" w:rsidP="00A2799B"/>
    <w:p w14:paraId="76D2612C" w14:textId="77777777" w:rsidR="002C181D" w:rsidRDefault="002C181D" w:rsidP="00A2799B"/>
    <w:p w14:paraId="52EFA264" w14:textId="77777777" w:rsidR="002C181D" w:rsidRDefault="002C181D" w:rsidP="00A2799B"/>
    <w:p w14:paraId="7EE799F1" w14:textId="77777777" w:rsidR="002C181D" w:rsidRDefault="002C181D" w:rsidP="00A2799B"/>
    <w:p w14:paraId="0CB9AC43" w14:textId="77777777" w:rsidR="002C181D" w:rsidRDefault="002C181D" w:rsidP="00A2799B"/>
    <w:p w14:paraId="373B445E" w14:textId="77777777" w:rsidR="002C181D" w:rsidRDefault="002C181D" w:rsidP="00A2799B"/>
    <w:p w14:paraId="3A775631" w14:textId="77777777" w:rsidR="00B25695" w:rsidRDefault="00B25695" w:rsidP="00A2799B"/>
    <w:p w14:paraId="1D9870C0" w14:textId="7CD7B58F" w:rsidR="00B25695" w:rsidRDefault="00B25695" w:rsidP="00A2799B"/>
    <w:p w14:paraId="6E347871" w14:textId="6DFD7FD5" w:rsidR="00F074B3" w:rsidRDefault="00F074B3" w:rsidP="00A2799B"/>
    <w:p w14:paraId="311E0717" w14:textId="77777777" w:rsidR="00F074B3" w:rsidRPr="00A2799B" w:rsidRDefault="00F074B3" w:rsidP="00A2799B"/>
    <w:p w14:paraId="75969548" w14:textId="181F58B6" w:rsidR="00A2799B" w:rsidRPr="00D45BF2" w:rsidRDefault="00A2799B" w:rsidP="000803E3">
      <w:pPr>
        <w:pStyle w:val="ListParagraph"/>
      </w:pPr>
      <w:r>
        <w:t xml:space="preserve">Skim the rest of the reading, where </w:t>
      </w:r>
      <w:r w:rsidR="006B2480">
        <w:t>Vladeck mentions some of the policy proposals currently in the air.</w:t>
      </w:r>
    </w:p>
    <w:sectPr w:rsidR="00A2799B" w:rsidRPr="00D45BF2" w:rsidSect="001601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9694" w14:textId="77777777" w:rsidR="002661C5" w:rsidRDefault="002661C5" w:rsidP="005370D4">
      <w:r>
        <w:separator/>
      </w:r>
    </w:p>
  </w:endnote>
  <w:endnote w:type="continuationSeparator" w:id="0">
    <w:p w14:paraId="45DDD20F" w14:textId="77777777" w:rsidR="002661C5" w:rsidRDefault="002661C5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99CB" w14:textId="77777777" w:rsidR="002661C5" w:rsidRDefault="002661C5" w:rsidP="005370D4">
      <w:r>
        <w:separator/>
      </w:r>
    </w:p>
  </w:footnote>
  <w:footnote w:type="continuationSeparator" w:id="0">
    <w:p w14:paraId="01558EB9" w14:textId="77777777" w:rsidR="002661C5" w:rsidRDefault="002661C5" w:rsidP="005370D4">
      <w:r>
        <w:continuationSeparator/>
      </w:r>
    </w:p>
  </w:footnote>
  <w:footnote w:id="1">
    <w:p w14:paraId="17F74CEC" w14:textId="6AFBE931" w:rsidR="00652C3E" w:rsidRDefault="00652C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45C7">
        <w:rPr>
          <w:i/>
          <w:iCs/>
        </w:rPr>
        <w:t>Winter v. Natural Resources Defense Council</w:t>
      </w:r>
      <w:r>
        <w:t xml:space="preserve">, </w:t>
      </w:r>
      <w:r w:rsidRPr="00C345C7">
        <w:t>555 U.S. 7</w:t>
      </w:r>
      <w:r>
        <w:t>, 20</w:t>
      </w:r>
      <w:r w:rsidRPr="00C345C7">
        <w:t xml:space="preserve"> (200</w:t>
      </w:r>
      <w:r>
        <w:t>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BDD"/>
    <w:multiLevelType w:val="hybridMultilevel"/>
    <w:tmpl w:val="40242334"/>
    <w:lvl w:ilvl="0" w:tplc="54F47F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078F"/>
    <w:multiLevelType w:val="hybridMultilevel"/>
    <w:tmpl w:val="66EE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0FD8"/>
    <w:multiLevelType w:val="hybridMultilevel"/>
    <w:tmpl w:val="20166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77BF"/>
    <w:multiLevelType w:val="hybridMultilevel"/>
    <w:tmpl w:val="780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94321"/>
    <w:multiLevelType w:val="hybridMultilevel"/>
    <w:tmpl w:val="971C8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043FE"/>
    <w:multiLevelType w:val="hybridMultilevel"/>
    <w:tmpl w:val="D452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B77"/>
    <w:multiLevelType w:val="hybridMultilevel"/>
    <w:tmpl w:val="76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46AE2"/>
    <w:multiLevelType w:val="hybridMultilevel"/>
    <w:tmpl w:val="4120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A77AE"/>
    <w:multiLevelType w:val="hybridMultilevel"/>
    <w:tmpl w:val="2CFC3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037793"/>
    <w:multiLevelType w:val="hybridMultilevel"/>
    <w:tmpl w:val="35F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F6A7D"/>
    <w:multiLevelType w:val="hybridMultilevel"/>
    <w:tmpl w:val="980458E8"/>
    <w:lvl w:ilvl="0" w:tplc="1E40EA1C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B4DFA"/>
    <w:multiLevelType w:val="hybridMultilevel"/>
    <w:tmpl w:val="689C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514BB"/>
    <w:multiLevelType w:val="hybridMultilevel"/>
    <w:tmpl w:val="E5E4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C2F6B"/>
    <w:multiLevelType w:val="hybridMultilevel"/>
    <w:tmpl w:val="9844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66948"/>
    <w:multiLevelType w:val="multilevel"/>
    <w:tmpl w:val="C7827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A4022"/>
    <w:multiLevelType w:val="hybridMultilevel"/>
    <w:tmpl w:val="1E32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4985">
    <w:abstractNumId w:val="14"/>
  </w:num>
  <w:num w:numId="2" w16cid:durableId="1933972655">
    <w:abstractNumId w:val="4"/>
  </w:num>
  <w:num w:numId="3" w16cid:durableId="1392189555">
    <w:abstractNumId w:val="0"/>
  </w:num>
  <w:num w:numId="4" w16cid:durableId="2030333033">
    <w:abstractNumId w:val="12"/>
  </w:num>
  <w:num w:numId="5" w16cid:durableId="1730424088">
    <w:abstractNumId w:val="7"/>
  </w:num>
  <w:num w:numId="6" w16cid:durableId="473834345">
    <w:abstractNumId w:val="10"/>
  </w:num>
  <w:num w:numId="7" w16cid:durableId="9844373">
    <w:abstractNumId w:val="13"/>
  </w:num>
  <w:num w:numId="8" w16cid:durableId="2099404405">
    <w:abstractNumId w:val="1"/>
  </w:num>
  <w:num w:numId="9" w16cid:durableId="1404765853">
    <w:abstractNumId w:val="11"/>
  </w:num>
  <w:num w:numId="10" w16cid:durableId="1886870374">
    <w:abstractNumId w:val="11"/>
    <w:lvlOverride w:ilvl="0">
      <w:startOverride w:val="1"/>
    </w:lvlOverride>
  </w:num>
  <w:num w:numId="11" w16cid:durableId="862087684">
    <w:abstractNumId w:val="11"/>
    <w:lvlOverride w:ilvl="0">
      <w:startOverride w:val="1"/>
    </w:lvlOverride>
  </w:num>
  <w:num w:numId="12" w16cid:durableId="599525907">
    <w:abstractNumId w:val="11"/>
    <w:lvlOverride w:ilvl="0">
      <w:startOverride w:val="1"/>
    </w:lvlOverride>
  </w:num>
  <w:num w:numId="13" w16cid:durableId="1995183295">
    <w:abstractNumId w:val="11"/>
    <w:lvlOverride w:ilvl="0">
      <w:startOverride w:val="1"/>
    </w:lvlOverride>
  </w:num>
  <w:num w:numId="14" w16cid:durableId="2030177269">
    <w:abstractNumId w:val="11"/>
  </w:num>
  <w:num w:numId="15" w16cid:durableId="1514371258">
    <w:abstractNumId w:val="11"/>
    <w:lvlOverride w:ilvl="0">
      <w:startOverride w:val="1"/>
    </w:lvlOverride>
  </w:num>
  <w:num w:numId="16" w16cid:durableId="1650283722">
    <w:abstractNumId w:val="11"/>
    <w:lvlOverride w:ilvl="0">
      <w:startOverride w:val="1"/>
    </w:lvlOverride>
  </w:num>
  <w:num w:numId="17" w16cid:durableId="1856576395">
    <w:abstractNumId w:val="11"/>
    <w:lvlOverride w:ilvl="0">
      <w:startOverride w:val="1"/>
    </w:lvlOverride>
  </w:num>
  <w:num w:numId="18" w16cid:durableId="511453790">
    <w:abstractNumId w:val="11"/>
    <w:lvlOverride w:ilvl="0">
      <w:startOverride w:val="1"/>
    </w:lvlOverride>
  </w:num>
  <w:num w:numId="19" w16cid:durableId="493641462">
    <w:abstractNumId w:val="11"/>
    <w:lvlOverride w:ilvl="0">
      <w:startOverride w:val="1"/>
    </w:lvlOverride>
  </w:num>
  <w:num w:numId="20" w16cid:durableId="854726927">
    <w:abstractNumId w:val="9"/>
  </w:num>
  <w:num w:numId="21" w16cid:durableId="616374605">
    <w:abstractNumId w:val="16"/>
  </w:num>
  <w:num w:numId="22" w16cid:durableId="144519291">
    <w:abstractNumId w:val="11"/>
    <w:lvlOverride w:ilvl="0">
      <w:startOverride w:val="1"/>
    </w:lvlOverride>
  </w:num>
  <w:num w:numId="23" w16cid:durableId="1663122697">
    <w:abstractNumId w:val="11"/>
    <w:lvlOverride w:ilvl="0">
      <w:startOverride w:val="1"/>
    </w:lvlOverride>
  </w:num>
  <w:num w:numId="24" w16cid:durableId="1287127863">
    <w:abstractNumId w:val="11"/>
    <w:lvlOverride w:ilvl="0">
      <w:startOverride w:val="1"/>
    </w:lvlOverride>
  </w:num>
  <w:num w:numId="25" w16cid:durableId="1390346459">
    <w:abstractNumId w:val="8"/>
  </w:num>
  <w:num w:numId="26" w16cid:durableId="1844936362">
    <w:abstractNumId w:val="11"/>
  </w:num>
  <w:num w:numId="27" w16cid:durableId="1878811664">
    <w:abstractNumId w:val="3"/>
  </w:num>
  <w:num w:numId="28" w16cid:durableId="839809534">
    <w:abstractNumId w:val="11"/>
  </w:num>
  <w:num w:numId="29" w16cid:durableId="71894505">
    <w:abstractNumId w:val="15"/>
  </w:num>
  <w:num w:numId="30" w16cid:durableId="1134323458">
    <w:abstractNumId w:val="6"/>
  </w:num>
  <w:num w:numId="31" w16cid:durableId="1570576577">
    <w:abstractNumId w:val="2"/>
  </w:num>
  <w:num w:numId="32" w16cid:durableId="1188761985">
    <w:abstractNumId w:val="11"/>
    <w:lvlOverride w:ilvl="0">
      <w:startOverride w:val="1"/>
    </w:lvlOverride>
  </w:num>
  <w:num w:numId="33" w16cid:durableId="1570533352">
    <w:abstractNumId w:val="11"/>
  </w:num>
  <w:num w:numId="34" w16cid:durableId="229199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06A17"/>
    <w:rsid w:val="00020A88"/>
    <w:rsid w:val="00030BF7"/>
    <w:rsid w:val="0003134D"/>
    <w:rsid w:val="000318EC"/>
    <w:rsid w:val="00042801"/>
    <w:rsid w:val="00042E51"/>
    <w:rsid w:val="00044043"/>
    <w:rsid w:val="0005415D"/>
    <w:rsid w:val="00054646"/>
    <w:rsid w:val="000666CB"/>
    <w:rsid w:val="000803E3"/>
    <w:rsid w:val="000900F3"/>
    <w:rsid w:val="000B6396"/>
    <w:rsid w:val="000B7D91"/>
    <w:rsid w:val="000D3F4F"/>
    <w:rsid w:val="000D5057"/>
    <w:rsid w:val="000D6374"/>
    <w:rsid w:val="000E2CF4"/>
    <w:rsid w:val="000E43F9"/>
    <w:rsid w:val="00104388"/>
    <w:rsid w:val="00112522"/>
    <w:rsid w:val="001168D2"/>
    <w:rsid w:val="00123502"/>
    <w:rsid w:val="00125401"/>
    <w:rsid w:val="00126503"/>
    <w:rsid w:val="00127344"/>
    <w:rsid w:val="001406FE"/>
    <w:rsid w:val="0014783A"/>
    <w:rsid w:val="00153FEF"/>
    <w:rsid w:val="00156699"/>
    <w:rsid w:val="001601BA"/>
    <w:rsid w:val="00161452"/>
    <w:rsid w:val="00177BA8"/>
    <w:rsid w:val="00181D9A"/>
    <w:rsid w:val="00183A9C"/>
    <w:rsid w:val="00185BE3"/>
    <w:rsid w:val="001A2E8F"/>
    <w:rsid w:val="001A5008"/>
    <w:rsid w:val="001A78E4"/>
    <w:rsid w:val="001B485A"/>
    <w:rsid w:val="001B6549"/>
    <w:rsid w:val="001C3FA3"/>
    <w:rsid w:val="001E1AAF"/>
    <w:rsid w:val="001F1275"/>
    <w:rsid w:val="00202E3A"/>
    <w:rsid w:val="00212A5D"/>
    <w:rsid w:val="00213739"/>
    <w:rsid w:val="00217A1B"/>
    <w:rsid w:val="00220C70"/>
    <w:rsid w:val="00230CC5"/>
    <w:rsid w:val="00233AB8"/>
    <w:rsid w:val="00236D7E"/>
    <w:rsid w:val="002435DE"/>
    <w:rsid w:val="00257302"/>
    <w:rsid w:val="002661C5"/>
    <w:rsid w:val="002709A8"/>
    <w:rsid w:val="00274269"/>
    <w:rsid w:val="00276C85"/>
    <w:rsid w:val="00284EA0"/>
    <w:rsid w:val="00292F45"/>
    <w:rsid w:val="00294692"/>
    <w:rsid w:val="002A22FD"/>
    <w:rsid w:val="002A391D"/>
    <w:rsid w:val="002A7AD6"/>
    <w:rsid w:val="002C181D"/>
    <w:rsid w:val="002C5B2E"/>
    <w:rsid w:val="002C5D8B"/>
    <w:rsid w:val="002D1AE9"/>
    <w:rsid w:val="002F1545"/>
    <w:rsid w:val="002F7F3A"/>
    <w:rsid w:val="003015FB"/>
    <w:rsid w:val="00303689"/>
    <w:rsid w:val="0030380C"/>
    <w:rsid w:val="00305AE0"/>
    <w:rsid w:val="003127BE"/>
    <w:rsid w:val="003136CF"/>
    <w:rsid w:val="003218E7"/>
    <w:rsid w:val="00322D3E"/>
    <w:rsid w:val="003239B0"/>
    <w:rsid w:val="0034399C"/>
    <w:rsid w:val="00345528"/>
    <w:rsid w:val="00353C70"/>
    <w:rsid w:val="00372958"/>
    <w:rsid w:val="00380EAE"/>
    <w:rsid w:val="00383B56"/>
    <w:rsid w:val="003944BD"/>
    <w:rsid w:val="003960B2"/>
    <w:rsid w:val="0039754B"/>
    <w:rsid w:val="003977C3"/>
    <w:rsid w:val="003A17B9"/>
    <w:rsid w:val="003C6A21"/>
    <w:rsid w:val="003C7828"/>
    <w:rsid w:val="003D435F"/>
    <w:rsid w:val="003D4E70"/>
    <w:rsid w:val="003E1C0F"/>
    <w:rsid w:val="003E2500"/>
    <w:rsid w:val="003E6329"/>
    <w:rsid w:val="003F1563"/>
    <w:rsid w:val="003F18C1"/>
    <w:rsid w:val="003F6C03"/>
    <w:rsid w:val="004016A6"/>
    <w:rsid w:val="00405B7C"/>
    <w:rsid w:val="00411389"/>
    <w:rsid w:val="004144BC"/>
    <w:rsid w:val="004168E5"/>
    <w:rsid w:val="00417E90"/>
    <w:rsid w:val="00435747"/>
    <w:rsid w:val="00435D6B"/>
    <w:rsid w:val="0044504D"/>
    <w:rsid w:val="004511E5"/>
    <w:rsid w:val="0045248D"/>
    <w:rsid w:val="00467B7F"/>
    <w:rsid w:val="00473BB0"/>
    <w:rsid w:val="00476E84"/>
    <w:rsid w:val="00477FBC"/>
    <w:rsid w:val="0048299C"/>
    <w:rsid w:val="004831CD"/>
    <w:rsid w:val="00492D39"/>
    <w:rsid w:val="004A0789"/>
    <w:rsid w:val="004A2E42"/>
    <w:rsid w:val="004A6A2B"/>
    <w:rsid w:val="004C09C1"/>
    <w:rsid w:val="004C1349"/>
    <w:rsid w:val="004D135F"/>
    <w:rsid w:val="004D29C4"/>
    <w:rsid w:val="004E4D42"/>
    <w:rsid w:val="00510551"/>
    <w:rsid w:val="00525B8D"/>
    <w:rsid w:val="00527ED7"/>
    <w:rsid w:val="00530338"/>
    <w:rsid w:val="005340CD"/>
    <w:rsid w:val="005367FC"/>
    <w:rsid w:val="005370D4"/>
    <w:rsid w:val="00543DE3"/>
    <w:rsid w:val="005473F3"/>
    <w:rsid w:val="005501EF"/>
    <w:rsid w:val="00552FA1"/>
    <w:rsid w:val="00556A76"/>
    <w:rsid w:val="005577D9"/>
    <w:rsid w:val="0056423A"/>
    <w:rsid w:val="0056591A"/>
    <w:rsid w:val="00581373"/>
    <w:rsid w:val="00582FE2"/>
    <w:rsid w:val="00583343"/>
    <w:rsid w:val="0058369B"/>
    <w:rsid w:val="0059671D"/>
    <w:rsid w:val="005A085E"/>
    <w:rsid w:val="005C271C"/>
    <w:rsid w:val="005C2C49"/>
    <w:rsid w:val="005C72ED"/>
    <w:rsid w:val="005C794E"/>
    <w:rsid w:val="005C7FA0"/>
    <w:rsid w:val="005E477E"/>
    <w:rsid w:val="005E5CD8"/>
    <w:rsid w:val="005F60C1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40375"/>
    <w:rsid w:val="0064518C"/>
    <w:rsid w:val="00645323"/>
    <w:rsid w:val="00646B6D"/>
    <w:rsid w:val="00652C3E"/>
    <w:rsid w:val="0065486C"/>
    <w:rsid w:val="006A66F7"/>
    <w:rsid w:val="006A6A1D"/>
    <w:rsid w:val="006B2480"/>
    <w:rsid w:val="006B48FD"/>
    <w:rsid w:val="006B6D51"/>
    <w:rsid w:val="006B7AED"/>
    <w:rsid w:val="006C1947"/>
    <w:rsid w:val="006C401E"/>
    <w:rsid w:val="006C5EC3"/>
    <w:rsid w:val="006D0B3E"/>
    <w:rsid w:val="006D502F"/>
    <w:rsid w:val="006D68BE"/>
    <w:rsid w:val="006F1F43"/>
    <w:rsid w:val="006F5AAA"/>
    <w:rsid w:val="00702C7F"/>
    <w:rsid w:val="007041C5"/>
    <w:rsid w:val="0070655C"/>
    <w:rsid w:val="00710F3C"/>
    <w:rsid w:val="0071744E"/>
    <w:rsid w:val="00724FA6"/>
    <w:rsid w:val="00726854"/>
    <w:rsid w:val="007271E8"/>
    <w:rsid w:val="0073189C"/>
    <w:rsid w:val="00740FD7"/>
    <w:rsid w:val="00762F74"/>
    <w:rsid w:val="0076434D"/>
    <w:rsid w:val="007646AC"/>
    <w:rsid w:val="00784268"/>
    <w:rsid w:val="007852CA"/>
    <w:rsid w:val="00791062"/>
    <w:rsid w:val="00795415"/>
    <w:rsid w:val="00795EB7"/>
    <w:rsid w:val="007A6E33"/>
    <w:rsid w:val="007D0C1D"/>
    <w:rsid w:val="007D410E"/>
    <w:rsid w:val="007D5438"/>
    <w:rsid w:val="007D61D8"/>
    <w:rsid w:val="007E43E9"/>
    <w:rsid w:val="007F0DC7"/>
    <w:rsid w:val="007F15F6"/>
    <w:rsid w:val="007F288A"/>
    <w:rsid w:val="00803503"/>
    <w:rsid w:val="00824961"/>
    <w:rsid w:val="00825B53"/>
    <w:rsid w:val="00833686"/>
    <w:rsid w:val="008353DD"/>
    <w:rsid w:val="00840EDC"/>
    <w:rsid w:val="00850D86"/>
    <w:rsid w:val="0085105C"/>
    <w:rsid w:val="00851C1A"/>
    <w:rsid w:val="00876333"/>
    <w:rsid w:val="008913DA"/>
    <w:rsid w:val="00891892"/>
    <w:rsid w:val="00897C3F"/>
    <w:rsid w:val="008A221E"/>
    <w:rsid w:val="008B173F"/>
    <w:rsid w:val="008B1BD8"/>
    <w:rsid w:val="008B4E91"/>
    <w:rsid w:val="008B6A5F"/>
    <w:rsid w:val="008C1427"/>
    <w:rsid w:val="008C2232"/>
    <w:rsid w:val="008D1472"/>
    <w:rsid w:val="008E58C6"/>
    <w:rsid w:val="00906CBD"/>
    <w:rsid w:val="00915A1D"/>
    <w:rsid w:val="00926029"/>
    <w:rsid w:val="00931290"/>
    <w:rsid w:val="00934044"/>
    <w:rsid w:val="00940CD0"/>
    <w:rsid w:val="009436A0"/>
    <w:rsid w:val="00943966"/>
    <w:rsid w:val="00956BF5"/>
    <w:rsid w:val="009700EF"/>
    <w:rsid w:val="009739EA"/>
    <w:rsid w:val="00980B72"/>
    <w:rsid w:val="00994523"/>
    <w:rsid w:val="00996775"/>
    <w:rsid w:val="009968BA"/>
    <w:rsid w:val="009B23DE"/>
    <w:rsid w:val="009B7F99"/>
    <w:rsid w:val="009C19CF"/>
    <w:rsid w:val="009C5238"/>
    <w:rsid w:val="009C6719"/>
    <w:rsid w:val="009C6BA8"/>
    <w:rsid w:val="009D0D26"/>
    <w:rsid w:val="009D2E0D"/>
    <w:rsid w:val="009D7FD9"/>
    <w:rsid w:val="009F1828"/>
    <w:rsid w:val="00A1316F"/>
    <w:rsid w:val="00A1718A"/>
    <w:rsid w:val="00A1733A"/>
    <w:rsid w:val="00A23395"/>
    <w:rsid w:val="00A23F33"/>
    <w:rsid w:val="00A255E0"/>
    <w:rsid w:val="00A25CEA"/>
    <w:rsid w:val="00A2799B"/>
    <w:rsid w:val="00A34F0B"/>
    <w:rsid w:val="00A47ADB"/>
    <w:rsid w:val="00A5410F"/>
    <w:rsid w:val="00A77011"/>
    <w:rsid w:val="00A863C9"/>
    <w:rsid w:val="00A8690C"/>
    <w:rsid w:val="00A9350C"/>
    <w:rsid w:val="00AA5B20"/>
    <w:rsid w:val="00AB49BF"/>
    <w:rsid w:val="00AC35F2"/>
    <w:rsid w:val="00AC485D"/>
    <w:rsid w:val="00AD206F"/>
    <w:rsid w:val="00AE1501"/>
    <w:rsid w:val="00AF54AD"/>
    <w:rsid w:val="00B12D5F"/>
    <w:rsid w:val="00B224C9"/>
    <w:rsid w:val="00B25695"/>
    <w:rsid w:val="00B26CC0"/>
    <w:rsid w:val="00B30C41"/>
    <w:rsid w:val="00B338AB"/>
    <w:rsid w:val="00B37CA1"/>
    <w:rsid w:val="00B56ED5"/>
    <w:rsid w:val="00B67C93"/>
    <w:rsid w:val="00B708AE"/>
    <w:rsid w:val="00B76B15"/>
    <w:rsid w:val="00B8515C"/>
    <w:rsid w:val="00B86B5A"/>
    <w:rsid w:val="00B91B2B"/>
    <w:rsid w:val="00B94E98"/>
    <w:rsid w:val="00BA4C66"/>
    <w:rsid w:val="00BB0A87"/>
    <w:rsid w:val="00BB1658"/>
    <w:rsid w:val="00BC2FEB"/>
    <w:rsid w:val="00BF28AE"/>
    <w:rsid w:val="00C13DAE"/>
    <w:rsid w:val="00C144FF"/>
    <w:rsid w:val="00C14CFD"/>
    <w:rsid w:val="00C22DEE"/>
    <w:rsid w:val="00C31B30"/>
    <w:rsid w:val="00C32730"/>
    <w:rsid w:val="00C345C7"/>
    <w:rsid w:val="00C45FE1"/>
    <w:rsid w:val="00C55938"/>
    <w:rsid w:val="00C7324D"/>
    <w:rsid w:val="00C73E5D"/>
    <w:rsid w:val="00C83D0A"/>
    <w:rsid w:val="00C849B6"/>
    <w:rsid w:val="00C858D5"/>
    <w:rsid w:val="00C86127"/>
    <w:rsid w:val="00C92CB6"/>
    <w:rsid w:val="00C93DB2"/>
    <w:rsid w:val="00CB27B2"/>
    <w:rsid w:val="00CC0043"/>
    <w:rsid w:val="00CC7743"/>
    <w:rsid w:val="00CD10A6"/>
    <w:rsid w:val="00CE590B"/>
    <w:rsid w:val="00CE7711"/>
    <w:rsid w:val="00D03DA8"/>
    <w:rsid w:val="00D0554E"/>
    <w:rsid w:val="00D10703"/>
    <w:rsid w:val="00D1340F"/>
    <w:rsid w:val="00D1345F"/>
    <w:rsid w:val="00D14903"/>
    <w:rsid w:val="00D34F85"/>
    <w:rsid w:val="00D45BF2"/>
    <w:rsid w:val="00D45C1F"/>
    <w:rsid w:val="00D6301D"/>
    <w:rsid w:val="00D8674E"/>
    <w:rsid w:val="00D943E4"/>
    <w:rsid w:val="00D966C5"/>
    <w:rsid w:val="00DA011F"/>
    <w:rsid w:val="00DA76A6"/>
    <w:rsid w:val="00DB637D"/>
    <w:rsid w:val="00DB6FF0"/>
    <w:rsid w:val="00DC37F4"/>
    <w:rsid w:val="00DC5180"/>
    <w:rsid w:val="00DC7B44"/>
    <w:rsid w:val="00DD1CAE"/>
    <w:rsid w:val="00DD2087"/>
    <w:rsid w:val="00DD7366"/>
    <w:rsid w:val="00DE367F"/>
    <w:rsid w:val="00DE54D2"/>
    <w:rsid w:val="00DE7C35"/>
    <w:rsid w:val="00DF2DA6"/>
    <w:rsid w:val="00DF3865"/>
    <w:rsid w:val="00DF67B8"/>
    <w:rsid w:val="00E104C2"/>
    <w:rsid w:val="00E115C5"/>
    <w:rsid w:val="00E1322D"/>
    <w:rsid w:val="00E1749F"/>
    <w:rsid w:val="00E23D25"/>
    <w:rsid w:val="00E30AFE"/>
    <w:rsid w:val="00E34677"/>
    <w:rsid w:val="00E36A44"/>
    <w:rsid w:val="00E36C0D"/>
    <w:rsid w:val="00E412FC"/>
    <w:rsid w:val="00E41B6D"/>
    <w:rsid w:val="00E50490"/>
    <w:rsid w:val="00E55D7A"/>
    <w:rsid w:val="00E6060D"/>
    <w:rsid w:val="00E67DA3"/>
    <w:rsid w:val="00E71922"/>
    <w:rsid w:val="00E74274"/>
    <w:rsid w:val="00E8581D"/>
    <w:rsid w:val="00E87981"/>
    <w:rsid w:val="00E92C2A"/>
    <w:rsid w:val="00E94833"/>
    <w:rsid w:val="00E95F8B"/>
    <w:rsid w:val="00EA1742"/>
    <w:rsid w:val="00EA4992"/>
    <w:rsid w:val="00EB3801"/>
    <w:rsid w:val="00EB5486"/>
    <w:rsid w:val="00EC1BE2"/>
    <w:rsid w:val="00ED11A5"/>
    <w:rsid w:val="00F00E5B"/>
    <w:rsid w:val="00F01CE0"/>
    <w:rsid w:val="00F074B3"/>
    <w:rsid w:val="00F11219"/>
    <w:rsid w:val="00F11A82"/>
    <w:rsid w:val="00F1245A"/>
    <w:rsid w:val="00F1688A"/>
    <w:rsid w:val="00F26586"/>
    <w:rsid w:val="00F2686B"/>
    <w:rsid w:val="00F3698F"/>
    <w:rsid w:val="00F624A2"/>
    <w:rsid w:val="00F62643"/>
    <w:rsid w:val="00F6348F"/>
    <w:rsid w:val="00F771D1"/>
    <w:rsid w:val="00F80AE6"/>
    <w:rsid w:val="00F85A9A"/>
    <w:rsid w:val="00F9509B"/>
    <w:rsid w:val="00F950BD"/>
    <w:rsid w:val="00FA2626"/>
    <w:rsid w:val="00FA3EE7"/>
    <w:rsid w:val="00FB2247"/>
    <w:rsid w:val="00FD2FAA"/>
    <w:rsid w:val="00FD3DB3"/>
    <w:rsid w:val="00FF234F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70"/>
    <w:pPr>
      <w:spacing w:line="240" w:lineRule="auto"/>
    </w:pPr>
    <w:rPr>
      <w:rFonts w:ascii="Century Schoolbook" w:eastAsia="Times New Roman" w:hAnsi="Century Schoolbook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CD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9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9F1828"/>
    <w:pPr>
      <w:spacing w:before="120" w:after="48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9F1828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831CD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FA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republic.com/post/173675/supreme-court-just-used-fake-case-make-easier-discriminate-gay-peo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cotusblog.com/2022/01/the-rise-of-certiorari-before-judg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164</cp:revision>
  <cp:lastPrinted>2021-06-03T01:47:00Z</cp:lastPrinted>
  <dcterms:created xsi:type="dcterms:W3CDTF">2021-02-23T02:47:00Z</dcterms:created>
  <dcterms:modified xsi:type="dcterms:W3CDTF">2023-11-29T04:52:00Z</dcterms:modified>
</cp:coreProperties>
</file>