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EC30" w14:textId="77777777" w:rsidR="001A5008" w:rsidRPr="001A5008" w:rsidRDefault="001A5008" w:rsidP="009F1828">
      <w:pPr>
        <w:pStyle w:val="Subtitle"/>
      </w:pPr>
      <w:r w:rsidRPr="001A5008">
        <w:t xml:space="preserve">Phil </w:t>
      </w:r>
      <w:r w:rsidRPr="000B6396">
        <w:t>324</w:t>
      </w:r>
      <w:r w:rsidRPr="001A5008">
        <w:t xml:space="preserve">: Law and </w:t>
      </w:r>
      <w:r w:rsidRPr="009F1828">
        <w:t>Morality</w:t>
      </w:r>
    </w:p>
    <w:p w14:paraId="6DE0D9B5" w14:textId="509DA86C" w:rsidR="001A5008" w:rsidRPr="001A5008" w:rsidRDefault="00B67C93" w:rsidP="00CF4489">
      <w:pPr>
        <w:pStyle w:val="Title"/>
      </w:pPr>
      <w:r w:rsidRPr="006D0B3E">
        <w:t xml:space="preserve">Module </w:t>
      </w:r>
      <w:r w:rsidR="00FE012F">
        <w:t>9</w:t>
      </w:r>
      <w:r w:rsidRPr="006D0B3E">
        <w:t xml:space="preserve"> </w:t>
      </w:r>
      <w:r w:rsidRPr="00CF4489">
        <w:t>Reading</w:t>
      </w:r>
      <w:r w:rsidRPr="006D0B3E">
        <w:t xml:space="preserve"> </w:t>
      </w:r>
      <w:r w:rsidRPr="009F1828">
        <w:t>Guide</w:t>
      </w:r>
    </w:p>
    <w:p w14:paraId="5D9F1B57" w14:textId="77777777" w:rsidR="00FE012F" w:rsidRPr="00FE012F" w:rsidRDefault="00FE012F" w:rsidP="00FE012F">
      <w:pPr>
        <w:pStyle w:val="Heading1"/>
      </w:pPr>
      <w:r w:rsidRPr="00964500">
        <w:rPr>
          <w:i/>
          <w:iCs/>
        </w:rPr>
        <w:t>Bostock v. Clayton County</w:t>
      </w:r>
      <w:r w:rsidRPr="00FE012F">
        <w:t xml:space="preserve"> (2020)</w:t>
      </w:r>
    </w:p>
    <w:p w14:paraId="6DA47C73" w14:textId="110A3A28" w:rsidR="00FE012F" w:rsidRPr="00FE012F" w:rsidRDefault="00FE012F" w:rsidP="00FE012F">
      <w:pPr>
        <w:pStyle w:val="Heading2"/>
      </w:pPr>
      <w:r>
        <w:t>Opinion of the Court (</w:t>
      </w:r>
      <w:r w:rsidRPr="00FE012F">
        <w:t>Justice Gorsuch</w:t>
      </w:r>
      <w:r>
        <w:t>)</w:t>
      </w:r>
    </w:p>
    <w:p w14:paraId="776B4A59" w14:textId="73C30114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The majority opinion starts on </w:t>
      </w:r>
      <w:r>
        <w:t>p.</w:t>
      </w:r>
      <w:r w:rsidRPr="00FE012F">
        <w:t xml:space="preserve"> 5 of the pdf (</w:t>
      </w:r>
      <w:r w:rsidRPr="00FE012F">
        <w:rPr>
          <w:i/>
          <w:iCs/>
        </w:rPr>
        <w:t>not</w:t>
      </w:r>
      <w:r w:rsidRPr="00FE012F">
        <w:t xml:space="preserve"> the page number </w:t>
      </w:r>
      <w:r w:rsidR="00BC7390">
        <w:t xml:space="preserve">that appears </w:t>
      </w:r>
      <w:r>
        <w:t>in</w:t>
      </w:r>
      <w:r w:rsidRPr="00FE012F">
        <w:t xml:space="preserve"> the margin </w:t>
      </w:r>
      <w:r>
        <w:t>of the actual page</w:t>
      </w:r>
      <w:r w:rsidRPr="00FE012F">
        <w:t>).</w:t>
      </w:r>
    </w:p>
    <w:p w14:paraId="6A1042F2" w14:textId="77777777" w:rsidR="00FE012F" w:rsidRPr="00FE012F" w:rsidRDefault="00FE012F" w:rsidP="00FE012F">
      <w:pPr>
        <w:pStyle w:val="Heading3"/>
      </w:pPr>
      <w:r w:rsidRPr="00FE012F">
        <w:t>Introduction</w:t>
      </w:r>
    </w:p>
    <w:p w14:paraId="0CE53F9E" w14:textId="77777777" w:rsidR="00FE012F" w:rsidRPr="00013005" w:rsidRDefault="00FE012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013005">
        <w:rPr>
          <w:b/>
          <w:bCs/>
        </w:rPr>
        <w:t>What does Title VII prohibit?</w:t>
      </w:r>
    </w:p>
    <w:p w14:paraId="1B5A3C6F" w14:textId="77777777" w:rsidR="00013005" w:rsidRDefault="00013005" w:rsidP="00013005"/>
    <w:p w14:paraId="347C2D4F" w14:textId="77777777" w:rsidR="00013005" w:rsidRDefault="00013005" w:rsidP="00013005"/>
    <w:p w14:paraId="11E390F7" w14:textId="77777777" w:rsidR="00013005" w:rsidRDefault="00013005" w:rsidP="00013005"/>
    <w:p w14:paraId="5AC8C83C" w14:textId="77777777" w:rsidR="00013005" w:rsidRDefault="00013005" w:rsidP="00013005"/>
    <w:p w14:paraId="51C653FC" w14:textId="4F8ACFFF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What is the question the Court decides today? And what is the Court’s answer?</w:t>
      </w:r>
    </w:p>
    <w:p w14:paraId="4090BE3E" w14:textId="411A27FA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Note </w:t>
      </w:r>
      <w:r w:rsidR="000E6092">
        <w:t>the way</w:t>
      </w:r>
      <w:r w:rsidRPr="00FE012F">
        <w:t xml:space="preserve"> Gorsuch allude</w:t>
      </w:r>
      <w:r w:rsidR="00013005">
        <w:t>s</w:t>
      </w:r>
      <w:r w:rsidRPr="00FE012F">
        <w:t xml:space="preserve"> to something like the distinction </w:t>
      </w:r>
      <w:r>
        <w:t>between</w:t>
      </w:r>
      <w:r w:rsidRPr="00FE012F">
        <w:t xml:space="preserve"> what the law makers intended to </w:t>
      </w:r>
      <w:r>
        <w:t>mean</w:t>
      </w:r>
      <w:r w:rsidRPr="00FE012F">
        <w:t xml:space="preserve"> and what they expected (or</w:t>
      </w:r>
      <w:r>
        <w:t>,</w:t>
      </w:r>
      <w:r w:rsidRPr="00FE012F">
        <w:t xml:space="preserve"> in Gorsuch’s words, “anticipated”) to </w:t>
      </w:r>
      <w:r>
        <w:t>mean</w:t>
      </w:r>
      <w:r w:rsidR="00013005">
        <w:t>, which came up in our discussion of Scalia and Dworkin.</w:t>
      </w:r>
    </w:p>
    <w:p w14:paraId="0BDF263F" w14:textId="77777777" w:rsidR="00FE012F" w:rsidRPr="00FE012F" w:rsidRDefault="00FE012F" w:rsidP="00FE012F">
      <w:pPr>
        <w:pStyle w:val="Heading3"/>
      </w:pPr>
      <w:r w:rsidRPr="00FE012F">
        <w:t>Part I</w:t>
      </w:r>
    </w:p>
    <w:p w14:paraId="0ACAEA93" w14:textId="2B96C17C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This part introduces the three consolidated cases. </w:t>
      </w:r>
      <w:r w:rsidRPr="00FE012F">
        <w:rPr>
          <w:i/>
          <w:iCs/>
        </w:rPr>
        <w:t>Bostock v. Clayton County</w:t>
      </w:r>
      <w:r w:rsidRPr="00FE012F">
        <w:t xml:space="preserve"> and </w:t>
      </w:r>
      <w:r w:rsidRPr="00FE012F">
        <w:rPr>
          <w:i/>
          <w:iCs/>
        </w:rPr>
        <w:t xml:space="preserve">Altitude Express v. </w:t>
      </w:r>
      <w:proofErr w:type="spellStart"/>
      <w:r w:rsidRPr="00FE012F">
        <w:rPr>
          <w:i/>
          <w:iCs/>
        </w:rPr>
        <w:t>Zarda</w:t>
      </w:r>
      <w:proofErr w:type="spellEnd"/>
      <w:r w:rsidRPr="00FE012F">
        <w:t xml:space="preserve"> are both cases in which the employee was fired for being gay</w:t>
      </w:r>
      <w:r w:rsidR="00343B6A">
        <w:t xml:space="preserve">. In </w:t>
      </w:r>
      <w:r w:rsidRPr="00FE012F">
        <w:rPr>
          <w:i/>
          <w:iCs/>
        </w:rPr>
        <w:t>Harris</w:t>
      </w:r>
      <w:r w:rsidRPr="00FE012F">
        <w:t xml:space="preserve"> </w:t>
      </w:r>
      <w:r w:rsidRPr="00FE012F">
        <w:rPr>
          <w:i/>
          <w:iCs/>
        </w:rPr>
        <w:t>Funeral Homes v. EEOC</w:t>
      </w:r>
      <w:r w:rsidR="00343B6A">
        <w:t>,</w:t>
      </w:r>
      <w:r w:rsidRPr="00FE012F">
        <w:t xml:space="preserve"> the employee was fired for being transgender. </w:t>
      </w:r>
      <w:proofErr w:type="gramStart"/>
      <w:r w:rsidRPr="00FE012F">
        <w:t>All of</w:t>
      </w:r>
      <w:proofErr w:type="gramEnd"/>
      <w:r w:rsidRPr="00FE012F">
        <w:t xml:space="preserve"> these cases </w:t>
      </w:r>
      <w:r w:rsidR="00B36762">
        <w:t>were</w:t>
      </w:r>
      <w:r w:rsidRPr="00FE012F">
        <w:t xml:space="preserve"> in litigation for quite a long time. For example, Aimee Stephens, the plaintiff in the </w:t>
      </w:r>
      <w:r w:rsidRPr="00FE012F">
        <w:rPr>
          <w:i/>
          <w:iCs/>
        </w:rPr>
        <w:t>Harris Funeral Homes</w:t>
      </w:r>
      <w:r w:rsidRPr="00FE012F">
        <w:t xml:space="preserve"> case, was fired back in 2013, and she passed away a month before the</w:t>
      </w:r>
      <w:r w:rsidR="00F56764">
        <w:t xml:space="preserve"> Supreme Court handed down </w:t>
      </w:r>
      <w:r w:rsidR="00770F8C">
        <w:t>this</w:t>
      </w:r>
      <w:r w:rsidR="00F56764">
        <w:t xml:space="preserve"> </w:t>
      </w:r>
      <w:r w:rsidRPr="00FE012F">
        <w:t>decision.</w:t>
      </w:r>
    </w:p>
    <w:p w14:paraId="2595B8E9" w14:textId="77777777" w:rsidR="00FE012F" w:rsidRPr="00FE012F" w:rsidRDefault="00FE012F" w:rsidP="00964500">
      <w:pPr>
        <w:pStyle w:val="Heading3"/>
      </w:pPr>
      <w:r w:rsidRPr="00FE012F">
        <w:t>Part II-Introduction</w:t>
      </w:r>
    </w:p>
    <w:p w14:paraId="7BE37C43" w14:textId="4B75DCBA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Note </w:t>
      </w:r>
      <w:r w:rsidR="000E6092">
        <w:t>the way</w:t>
      </w:r>
      <w:r w:rsidRPr="00FE012F">
        <w:t xml:space="preserve"> Gorsuch clarifies his </w:t>
      </w:r>
      <w:r w:rsidR="00964500">
        <w:t>blend</w:t>
      </w:r>
      <w:r w:rsidRPr="00FE012F">
        <w:t xml:space="preserve"> of originalism</w:t>
      </w:r>
      <w:r w:rsidR="00964500">
        <w:t xml:space="preserve"> and textualism</w:t>
      </w:r>
      <w:r w:rsidRPr="00FE012F">
        <w:t xml:space="preserve">: the meaning </w:t>
      </w:r>
      <w:r w:rsidR="00964500">
        <w:t>of the statute should</w:t>
      </w:r>
      <w:r w:rsidRPr="00FE012F">
        <w:t xml:space="preserve"> be “the ordinary public meaning of [the statute’s] terms at the time of its enactment.” </w:t>
      </w:r>
      <w:r w:rsidR="00026C48">
        <w:t>It’s not clear that</w:t>
      </w:r>
      <w:r w:rsidRPr="00FE012F">
        <w:t xml:space="preserve"> Scalia </w:t>
      </w:r>
      <w:r w:rsidR="00026C48">
        <w:t xml:space="preserve">would </w:t>
      </w:r>
      <w:r w:rsidR="008E31E7">
        <w:t>be on board with</w:t>
      </w:r>
      <w:r w:rsidRPr="00FE012F">
        <w:t xml:space="preserve"> </w:t>
      </w:r>
      <w:r w:rsidR="00964500">
        <w:t>this</w:t>
      </w:r>
      <w:r w:rsidR="00026C48">
        <w:t>, though—think about why not.</w:t>
      </w:r>
    </w:p>
    <w:p w14:paraId="61230A54" w14:textId="77777777" w:rsidR="00FE012F" w:rsidRPr="00FE012F" w:rsidRDefault="00FE012F" w:rsidP="00964500">
      <w:pPr>
        <w:pStyle w:val="Heading3"/>
      </w:pPr>
      <w:r w:rsidRPr="00FE012F">
        <w:lastRenderedPageBreak/>
        <w:t>Part II-A</w:t>
      </w:r>
    </w:p>
    <w:p w14:paraId="18501940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What does Gorsuch assume the meaning of the term “sex” is?</w:t>
      </w:r>
    </w:p>
    <w:p w14:paraId="53E572D5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How does Gorsuch interpret the phrase “because of”?</w:t>
      </w:r>
    </w:p>
    <w:p w14:paraId="24733344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Note Gorsuch’s discussion of the “motivating factor” test. In what sense is the motivating factor test “more forgiving” than the </w:t>
      </w:r>
      <w:proofErr w:type="spellStart"/>
      <w:r w:rsidRPr="00FE012F">
        <w:t>but</w:t>
      </w:r>
      <w:proofErr w:type="spellEnd"/>
      <w:r w:rsidRPr="00FE012F">
        <w:t>-for test?</w:t>
      </w:r>
    </w:p>
    <w:p w14:paraId="72828207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How does Gorsuch interpret “discriminate against”?</w:t>
      </w:r>
    </w:p>
    <w:p w14:paraId="13C34DF1" w14:textId="5AED7757" w:rsidR="00FE012F" w:rsidRPr="00FE012F" w:rsidRDefault="00FE012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FE012F">
        <w:rPr>
          <w:b/>
          <w:bCs/>
        </w:rPr>
        <w:t xml:space="preserve">So, </w:t>
      </w:r>
      <w:r w:rsidR="00B36762">
        <w:rPr>
          <w:b/>
          <w:bCs/>
        </w:rPr>
        <w:t>al</w:t>
      </w:r>
      <w:r w:rsidRPr="00FE012F">
        <w:rPr>
          <w:b/>
          <w:bCs/>
        </w:rPr>
        <w:t>together, what is Gorsuch’s interpretation of “discriminate against an employee because of their sex”?</w:t>
      </w:r>
    </w:p>
    <w:p w14:paraId="634DB136" w14:textId="159ACB56" w:rsidR="00FE012F" w:rsidRDefault="00FE012F" w:rsidP="00964500"/>
    <w:p w14:paraId="6E77600E" w14:textId="6308349F" w:rsidR="00964500" w:rsidRDefault="00964500" w:rsidP="00964500"/>
    <w:p w14:paraId="4CD7A6CE" w14:textId="60EE970F" w:rsidR="00B36762" w:rsidRDefault="00B36762" w:rsidP="00964500"/>
    <w:p w14:paraId="3C25F483" w14:textId="77777777" w:rsidR="000E6092" w:rsidRDefault="000E6092" w:rsidP="00964500"/>
    <w:p w14:paraId="1EDE5BBF" w14:textId="77777777" w:rsidR="0068390C" w:rsidRDefault="0068390C" w:rsidP="00964500"/>
    <w:p w14:paraId="670CE25A" w14:textId="77777777" w:rsidR="0068390C" w:rsidRPr="00FE012F" w:rsidRDefault="0068390C" w:rsidP="00964500"/>
    <w:p w14:paraId="369452B0" w14:textId="7E79B54D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Skim the discussion of the individual-based interpretation vs. the group-based interpretation of Title VII</w:t>
      </w:r>
      <w:r w:rsidR="00964500">
        <w:t xml:space="preserve"> (</w:t>
      </w:r>
      <w:r w:rsidR="00B36762">
        <w:t xml:space="preserve">think about </w:t>
      </w:r>
      <w:r w:rsidR="00964500">
        <w:t>what MacKinnon</w:t>
      </w:r>
      <w:r w:rsidR="000E6092">
        <w:t xml:space="preserve"> would</w:t>
      </w:r>
      <w:r w:rsidR="00964500">
        <w:t xml:space="preserve"> say</w:t>
      </w:r>
      <w:r w:rsidR="000E6092">
        <w:t xml:space="preserve"> about that</w:t>
      </w:r>
      <w:proofErr w:type="gramStart"/>
      <w:r w:rsidR="00964500">
        <w:t>)</w:t>
      </w:r>
      <w:r w:rsidRPr="00FE012F">
        <w:t>,</w:t>
      </w:r>
      <w:r w:rsidR="00964500">
        <w:t xml:space="preserve"> </w:t>
      </w:r>
      <w:r w:rsidRPr="00FE012F">
        <w:t>but</w:t>
      </w:r>
      <w:proofErr w:type="gramEnd"/>
      <w:r w:rsidRPr="00FE012F">
        <w:t xml:space="preserve"> </w:t>
      </w:r>
      <w:r w:rsidR="0068390C">
        <w:t>pay attention to</w:t>
      </w:r>
      <w:r w:rsidR="00964500">
        <w:t xml:space="preserve"> </w:t>
      </w:r>
      <w:r w:rsidRPr="00FE012F">
        <w:t xml:space="preserve">Gorsuch’s battle in the last paragraph: </w:t>
      </w:r>
      <w:r w:rsidR="00964500">
        <w:t>sex discrimination is still</w:t>
      </w:r>
      <w:r w:rsidRPr="00FE012F">
        <w:t xml:space="preserve"> sex discrimination </w:t>
      </w:r>
      <w:r w:rsidR="00964500">
        <w:t xml:space="preserve">even </w:t>
      </w:r>
      <w:r w:rsidRPr="00FE012F">
        <w:t>if it discriminates against women and men “equally.”</w:t>
      </w:r>
    </w:p>
    <w:p w14:paraId="7334FD41" w14:textId="77777777" w:rsidR="00FE012F" w:rsidRPr="00FE012F" w:rsidRDefault="00FE012F" w:rsidP="00964500">
      <w:pPr>
        <w:pStyle w:val="Heading3"/>
      </w:pPr>
      <w:r w:rsidRPr="00FE012F">
        <w:t>Part II-B</w:t>
      </w:r>
    </w:p>
    <w:p w14:paraId="52E4A637" w14:textId="41195CE4" w:rsidR="00FE012F" w:rsidRPr="00FE012F" w:rsidRDefault="000E6092" w:rsidP="00FE01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test</w:t>
      </w:r>
      <w:r w:rsidR="00FE012F" w:rsidRPr="00FE012F">
        <w:rPr>
          <w:b/>
          <w:bCs/>
        </w:rPr>
        <w:t xml:space="preserve"> can </w:t>
      </w:r>
      <w:r>
        <w:rPr>
          <w:b/>
          <w:bCs/>
        </w:rPr>
        <w:t>be used to</w:t>
      </w:r>
      <w:r w:rsidR="00FE012F" w:rsidRPr="00FE012F">
        <w:rPr>
          <w:b/>
          <w:bCs/>
        </w:rPr>
        <w:t xml:space="preserve"> determine </w:t>
      </w:r>
      <w:r>
        <w:rPr>
          <w:b/>
          <w:bCs/>
        </w:rPr>
        <w:t>if</w:t>
      </w:r>
      <w:r w:rsidR="00FE012F" w:rsidRPr="00FE012F">
        <w:rPr>
          <w:b/>
          <w:bCs/>
        </w:rPr>
        <w:t xml:space="preserve"> </w:t>
      </w:r>
      <w:r>
        <w:rPr>
          <w:b/>
          <w:bCs/>
        </w:rPr>
        <w:t xml:space="preserve">there has been </w:t>
      </w:r>
      <w:r w:rsidR="00FE012F" w:rsidRPr="00FE012F">
        <w:rPr>
          <w:b/>
          <w:bCs/>
        </w:rPr>
        <w:t>an act of sex discrimination in violation of Title VII?</w:t>
      </w:r>
    </w:p>
    <w:p w14:paraId="28C972B5" w14:textId="212C6EA2" w:rsidR="00FE012F" w:rsidRDefault="00FE012F" w:rsidP="00964500"/>
    <w:p w14:paraId="2C96EDAF" w14:textId="77777777" w:rsidR="00C27524" w:rsidRDefault="00C27524" w:rsidP="00964500"/>
    <w:p w14:paraId="409CF7D2" w14:textId="60DC0B41" w:rsidR="00964500" w:rsidRDefault="00964500" w:rsidP="00964500"/>
    <w:p w14:paraId="74A89FE4" w14:textId="19FAEA95" w:rsidR="00964500" w:rsidRDefault="00964500" w:rsidP="00964500"/>
    <w:p w14:paraId="4A061B23" w14:textId="77777777" w:rsidR="000E6092" w:rsidRPr="00FE012F" w:rsidRDefault="000E6092" w:rsidP="00964500"/>
    <w:p w14:paraId="534264B7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How does Gorsuch argue for the claim that “it is impossible to discriminate against a person” based on their sexual orientation or gender identity “without discriminating against that individual based on sex”?</w:t>
      </w:r>
    </w:p>
    <w:p w14:paraId="351EADF4" w14:textId="133F7D25" w:rsidR="00FE012F" w:rsidRPr="00FE012F" w:rsidRDefault="000E6092" w:rsidP="00FE01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 terms of what</w:t>
      </w:r>
      <w:r w:rsidR="00FE012F" w:rsidRPr="00FE012F">
        <w:rPr>
          <w:b/>
          <w:bCs/>
        </w:rPr>
        <w:t xml:space="preserve"> does Gorsuch analyze “being </w:t>
      </w:r>
      <w:r w:rsidR="00964500">
        <w:rPr>
          <w:b/>
          <w:bCs/>
        </w:rPr>
        <w:t>homosexual” and “being transgender</w:t>
      </w:r>
      <w:r w:rsidR="00FE012F" w:rsidRPr="00FE012F">
        <w:rPr>
          <w:b/>
          <w:bCs/>
        </w:rPr>
        <w:t>”?</w:t>
      </w:r>
    </w:p>
    <w:p w14:paraId="642E456A" w14:textId="05EF4F39" w:rsidR="00964500" w:rsidRDefault="00964500" w:rsidP="00964500"/>
    <w:p w14:paraId="48BEEB30" w14:textId="5F517417" w:rsidR="00964500" w:rsidRDefault="00964500" w:rsidP="00964500"/>
    <w:p w14:paraId="52DF8686" w14:textId="050D7518" w:rsidR="00964500" w:rsidRDefault="00964500" w:rsidP="00964500"/>
    <w:p w14:paraId="7051BA29" w14:textId="77777777" w:rsidR="000E6092" w:rsidRDefault="000E6092" w:rsidP="00964500"/>
    <w:p w14:paraId="75042B93" w14:textId="7C4F58F2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lastRenderedPageBreak/>
        <w:t xml:space="preserve">How does an employer necessarily intentionally discriminate </w:t>
      </w:r>
      <w:proofErr w:type="gramStart"/>
      <w:r w:rsidRPr="00FE012F">
        <w:t>on the basis of</w:t>
      </w:r>
      <w:proofErr w:type="gramEnd"/>
      <w:r w:rsidRPr="00FE012F">
        <w:t xml:space="preserve"> sex even if </w:t>
      </w:r>
      <w:r w:rsidR="000E6092">
        <w:t>the employer</w:t>
      </w:r>
      <w:r w:rsidRPr="00FE012F">
        <w:t xml:space="preserve"> may have the intention to discriminate only on the basis of sexual orientation or gender identity?</w:t>
      </w:r>
    </w:p>
    <w:p w14:paraId="3C08A09C" w14:textId="3DCEF408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Next, Gorsuch reiterates his earlier point about why it is still sex discrimination </w:t>
      </w:r>
      <w:r w:rsidR="000E6092">
        <w:t xml:space="preserve">even </w:t>
      </w:r>
      <w:r w:rsidRPr="00FE012F">
        <w:t>if the employer discriminates against both women and men.</w:t>
      </w:r>
    </w:p>
    <w:p w14:paraId="32066467" w14:textId="77777777" w:rsidR="00FE012F" w:rsidRPr="00FE012F" w:rsidRDefault="00FE012F" w:rsidP="00964500">
      <w:pPr>
        <w:pStyle w:val="Heading3"/>
      </w:pPr>
      <w:r w:rsidRPr="00FE012F">
        <w:t>Part II-C</w:t>
      </w:r>
    </w:p>
    <w:p w14:paraId="3A469431" w14:textId="5303A0C9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Skip </w:t>
      </w:r>
      <w:r w:rsidR="00C27524">
        <w:t>this part</w:t>
      </w:r>
      <w:r w:rsidR="00964500">
        <w:t xml:space="preserve">, </w:t>
      </w:r>
      <w:proofErr w:type="gramStart"/>
      <w:r w:rsidR="00964500">
        <w:t>where</w:t>
      </w:r>
      <w:proofErr w:type="gramEnd"/>
      <w:r w:rsidRPr="00FE012F">
        <w:t xml:space="preserve"> Gorsuch </w:t>
      </w:r>
      <w:r w:rsidR="00C27524">
        <w:t>handles</w:t>
      </w:r>
      <w:r w:rsidR="000E6092">
        <w:t xml:space="preserve"> </w:t>
      </w:r>
      <w:r w:rsidRPr="00FE012F">
        <w:t>precedents.</w:t>
      </w:r>
    </w:p>
    <w:p w14:paraId="40AFEE4C" w14:textId="77777777" w:rsidR="00FE012F" w:rsidRPr="00FE012F" w:rsidRDefault="00FE012F" w:rsidP="00964500">
      <w:pPr>
        <w:pStyle w:val="Heading3"/>
      </w:pPr>
      <w:r w:rsidRPr="00FE012F">
        <w:t>Part III-A</w:t>
      </w:r>
    </w:p>
    <w:p w14:paraId="3855B2ED" w14:textId="5DAF46B1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In this </w:t>
      </w:r>
      <w:r w:rsidR="00C27524">
        <w:t>p</w:t>
      </w:r>
      <w:r w:rsidRPr="00FE012F">
        <w:t xml:space="preserve">art, Gorsuch responds to several objections. Most of them are </w:t>
      </w:r>
      <w:proofErr w:type="gramStart"/>
      <w:r w:rsidRPr="00FE012F">
        <w:t>really just</w:t>
      </w:r>
      <w:proofErr w:type="gramEnd"/>
      <w:r w:rsidRPr="00FE012F">
        <w:t xml:space="preserve"> repetitions of his earlier points. Let’s focus on the following three, and you can skim or skip the rest.</w:t>
      </w:r>
    </w:p>
    <w:p w14:paraId="4ABDF55B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First, how does Gorsuch respond to the objection that an employer can discriminate </w:t>
      </w:r>
      <w:proofErr w:type="gramStart"/>
      <w:r w:rsidRPr="00FE012F">
        <w:t>on the basis of</w:t>
      </w:r>
      <w:proofErr w:type="gramEnd"/>
      <w:r w:rsidRPr="00FE012F">
        <w:t xml:space="preserve"> sexual orientation or gender identity </w:t>
      </w:r>
      <w:r w:rsidRPr="00C27524">
        <w:rPr>
          <w:i/>
          <w:iCs/>
        </w:rPr>
        <w:t>without knowing</w:t>
      </w:r>
      <w:r w:rsidRPr="00FE012F">
        <w:t xml:space="preserve"> the individual’s sex</w:t>
      </w:r>
      <w:r w:rsidRPr="00C27524">
        <w:t>?</w:t>
      </w:r>
    </w:p>
    <w:p w14:paraId="747A73EE" w14:textId="5425DA4B" w:rsidR="00FE012F" w:rsidRPr="00C74F40" w:rsidRDefault="00FE012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FE012F">
        <w:rPr>
          <w:b/>
          <w:bCs/>
        </w:rPr>
        <w:t xml:space="preserve">Second, what is Gorsuch’s response to the objection that neither sexual orientation nor gender identity </w:t>
      </w:r>
      <w:r w:rsidR="000E6092">
        <w:rPr>
          <w:b/>
          <w:bCs/>
        </w:rPr>
        <w:t>is</w:t>
      </w:r>
      <w:r w:rsidRPr="00FE012F">
        <w:rPr>
          <w:b/>
          <w:bCs/>
        </w:rPr>
        <w:t xml:space="preserve"> explicitly included as a protected category in the </w:t>
      </w:r>
      <w:r w:rsidRPr="00FE012F">
        <w:rPr>
          <w:b/>
          <w:bCs/>
          <w:i/>
          <w:iCs/>
        </w:rPr>
        <w:t>text</w:t>
      </w:r>
      <w:r w:rsidRPr="00FE012F">
        <w:rPr>
          <w:b/>
          <w:bCs/>
        </w:rPr>
        <w:t xml:space="preserve"> of Title VII?</w:t>
      </w:r>
    </w:p>
    <w:p w14:paraId="75BD6126" w14:textId="01927EC8" w:rsidR="00C74F40" w:rsidRDefault="00C74F40" w:rsidP="00C74F40"/>
    <w:p w14:paraId="19D9B103" w14:textId="77777777" w:rsidR="00316E87" w:rsidRDefault="00316E87" w:rsidP="00C74F40"/>
    <w:p w14:paraId="7490DA12" w14:textId="77777777" w:rsidR="00316E87" w:rsidRDefault="00316E87" w:rsidP="00C74F40"/>
    <w:p w14:paraId="65696EDE" w14:textId="77777777" w:rsidR="00316E87" w:rsidRDefault="00316E87" w:rsidP="00C74F40"/>
    <w:p w14:paraId="6C16822A" w14:textId="368C785A" w:rsidR="00C74F40" w:rsidRDefault="00C74F40" w:rsidP="00C74F40"/>
    <w:p w14:paraId="2F520943" w14:textId="77777777" w:rsidR="000E6092" w:rsidRPr="00FE012F" w:rsidRDefault="000E6092" w:rsidP="00C74F40"/>
    <w:p w14:paraId="18BE636E" w14:textId="7AB55DF7" w:rsidR="00FE012F" w:rsidRPr="00C74F40" w:rsidRDefault="00FE012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FE012F">
        <w:rPr>
          <w:b/>
          <w:bCs/>
        </w:rPr>
        <w:t xml:space="preserve">Third, what is Gorsuch’s response to the objection that, </w:t>
      </w:r>
      <w:r w:rsidR="00B36762">
        <w:rPr>
          <w:b/>
          <w:bCs/>
        </w:rPr>
        <w:t>in</w:t>
      </w:r>
      <w:r w:rsidRPr="00FE012F">
        <w:rPr>
          <w:b/>
          <w:bCs/>
        </w:rPr>
        <w:t xml:space="preserve"> constructing the </w:t>
      </w:r>
      <w:r w:rsidR="00316E87">
        <w:rPr>
          <w:b/>
          <w:bCs/>
        </w:rPr>
        <w:t xml:space="preserve">relevant </w:t>
      </w:r>
      <w:r w:rsidRPr="00FE012F">
        <w:rPr>
          <w:b/>
          <w:bCs/>
        </w:rPr>
        <w:t>hypothetical, we should hold fixed the sexual orientation of the individual?</w:t>
      </w:r>
    </w:p>
    <w:p w14:paraId="35B84FE4" w14:textId="5A183736" w:rsidR="00C74F40" w:rsidRDefault="00C74F40" w:rsidP="00C74F40"/>
    <w:p w14:paraId="608D54D1" w14:textId="77777777" w:rsidR="00316E87" w:rsidRDefault="00316E87" w:rsidP="00C74F40"/>
    <w:p w14:paraId="2CFF20DF" w14:textId="77777777" w:rsidR="00316E87" w:rsidRDefault="00316E87" w:rsidP="00C74F40"/>
    <w:p w14:paraId="6E0AEC01" w14:textId="340CD6F4" w:rsidR="00C74F40" w:rsidRDefault="00C74F40" w:rsidP="00C74F40"/>
    <w:p w14:paraId="6B9F1A64" w14:textId="793A14B8" w:rsidR="00C74F40" w:rsidRDefault="00C74F40" w:rsidP="00C74F40"/>
    <w:p w14:paraId="4439DEB0" w14:textId="77777777" w:rsidR="000E6092" w:rsidRPr="00FE012F" w:rsidRDefault="000E6092" w:rsidP="00C74F40"/>
    <w:p w14:paraId="5AF93113" w14:textId="77777777" w:rsidR="00FE012F" w:rsidRPr="00FE012F" w:rsidRDefault="00FE012F" w:rsidP="00964500">
      <w:pPr>
        <w:pStyle w:val="Heading3"/>
      </w:pPr>
      <w:r w:rsidRPr="00FE012F">
        <w:t>Part III-B</w:t>
      </w:r>
    </w:p>
    <w:p w14:paraId="24DC95FF" w14:textId="4BBC42A3" w:rsidR="00FE012F" w:rsidRPr="00FE012F" w:rsidRDefault="00D75839" w:rsidP="00FE012F">
      <w:pPr>
        <w:pStyle w:val="ListParagraph"/>
        <w:numPr>
          <w:ilvl w:val="0"/>
          <w:numId w:val="2"/>
        </w:numPr>
      </w:pPr>
      <w:r>
        <w:t>What is Gorsuch’s response</w:t>
      </w:r>
      <w:r w:rsidR="000E6092" w:rsidRPr="00FE012F">
        <w:t xml:space="preserve"> </w:t>
      </w:r>
      <w:r w:rsidR="00FE012F" w:rsidRPr="00FE012F">
        <w:t>to the objection that the Congress that enacted Title VII did not expect it to cover sexual orientation or gender identity</w:t>
      </w:r>
      <w:r w:rsidR="000E6092">
        <w:t xml:space="preserve"> discrimination</w:t>
      </w:r>
      <w:r w:rsidR="00FE012F" w:rsidRPr="00FE012F">
        <w:t>?</w:t>
      </w:r>
    </w:p>
    <w:p w14:paraId="3D732749" w14:textId="632F4DF1" w:rsidR="00FE012F" w:rsidRPr="00FE012F" w:rsidRDefault="00D75839" w:rsidP="00FE012F">
      <w:pPr>
        <w:pStyle w:val="ListParagraph"/>
        <w:numPr>
          <w:ilvl w:val="0"/>
          <w:numId w:val="2"/>
        </w:numPr>
      </w:pPr>
      <w:r>
        <w:lastRenderedPageBreak/>
        <w:t>What is Gorsuch’s response</w:t>
      </w:r>
      <w:r w:rsidRPr="00FE012F">
        <w:t xml:space="preserve"> </w:t>
      </w:r>
      <w:r w:rsidR="00FE012F" w:rsidRPr="00FE012F">
        <w:t>to the worry that Congress would not hide an elephant in a mousehole?</w:t>
      </w:r>
    </w:p>
    <w:p w14:paraId="05B6F896" w14:textId="008332E2" w:rsidR="00FE012F" w:rsidRPr="00FE012F" w:rsidRDefault="00D75839" w:rsidP="00FE012F">
      <w:pPr>
        <w:pStyle w:val="ListParagraph"/>
        <w:numPr>
          <w:ilvl w:val="0"/>
          <w:numId w:val="2"/>
        </w:numPr>
      </w:pPr>
      <w:r>
        <w:t>What is Gorsuch’s response</w:t>
      </w:r>
      <w:r w:rsidRPr="00FE012F">
        <w:t xml:space="preserve"> </w:t>
      </w:r>
      <w:r w:rsidR="00FE012F" w:rsidRPr="00FE012F">
        <w:t>to the argument from policy?</w:t>
      </w:r>
    </w:p>
    <w:p w14:paraId="576B3688" w14:textId="7FD1AADA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Note that Gorsuch says </w:t>
      </w:r>
      <w:r w:rsidR="000E6092">
        <w:t>the Court’s</w:t>
      </w:r>
      <w:r w:rsidR="0022368F">
        <w:t xml:space="preserve"> decision</w:t>
      </w:r>
      <w:r w:rsidR="000E6092">
        <w:t xml:space="preserve"> today</w:t>
      </w:r>
      <w:r w:rsidRPr="00FE012F">
        <w:t xml:space="preserve"> does not </w:t>
      </w:r>
      <w:r w:rsidR="00B36762">
        <w:t>reach</w:t>
      </w:r>
      <w:r w:rsidRPr="00FE012F">
        <w:t xml:space="preserve"> the legality of sex-segregated bathrooms, locker rooms</w:t>
      </w:r>
      <w:r w:rsidR="00D75839">
        <w:t>,</w:t>
      </w:r>
      <w:r w:rsidRPr="00FE012F">
        <w:t xml:space="preserve"> or dress codes. This is </w:t>
      </w:r>
      <w:r w:rsidR="00D75839">
        <w:t>particularly</w:t>
      </w:r>
      <w:r w:rsidR="00B36762">
        <w:t xml:space="preserve"> </w:t>
      </w:r>
      <w:r w:rsidRPr="00FE012F">
        <w:t xml:space="preserve">interesting </w:t>
      </w:r>
      <w:r w:rsidR="00B36762">
        <w:t>given</w:t>
      </w:r>
      <w:r w:rsidRPr="00FE012F">
        <w:t xml:space="preserve"> the </w:t>
      </w:r>
      <w:r w:rsidR="0022368F">
        <w:t>j</w:t>
      </w:r>
      <w:r w:rsidRPr="00FE012F">
        <w:t xml:space="preserve">ustices </w:t>
      </w:r>
      <w:proofErr w:type="gramStart"/>
      <w:r w:rsidRPr="00FE012F">
        <w:t>actually spent</w:t>
      </w:r>
      <w:proofErr w:type="gramEnd"/>
      <w:r w:rsidRPr="00FE012F">
        <w:t xml:space="preserve"> a substantial </w:t>
      </w:r>
      <w:r w:rsidR="00B36762">
        <w:t>proportion</w:t>
      </w:r>
      <w:r w:rsidR="0022368F">
        <w:t xml:space="preserve"> of</w:t>
      </w:r>
      <w:r w:rsidRPr="00FE012F">
        <w:t xml:space="preserve"> </w:t>
      </w:r>
      <w:r w:rsidR="0022368F">
        <w:t xml:space="preserve">the </w:t>
      </w:r>
      <w:r w:rsidRPr="00FE012F">
        <w:t>oral argument</w:t>
      </w:r>
      <w:r w:rsidR="0022368F">
        <w:t>s on</w:t>
      </w:r>
      <w:r w:rsidRPr="00FE012F">
        <w:t xml:space="preserve"> the cases’ implications for bathrooms. (We will </w:t>
      </w:r>
      <w:r w:rsidR="008A194A">
        <w:t>come back to</w:t>
      </w:r>
      <w:r w:rsidRPr="00FE012F">
        <w:t xml:space="preserve"> bathroom</w:t>
      </w:r>
      <w:r w:rsidR="0022368F">
        <w:t xml:space="preserve">s </w:t>
      </w:r>
      <w:r w:rsidRPr="00FE012F">
        <w:t>in the last module of the course.)</w:t>
      </w:r>
    </w:p>
    <w:p w14:paraId="4717E768" w14:textId="74ECB493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Gorsuch</w:t>
      </w:r>
      <w:r w:rsidR="00B36762">
        <w:t xml:space="preserve"> then</w:t>
      </w:r>
      <w:r w:rsidRPr="00FE012F">
        <w:t xml:space="preserve"> </w:t>
      </w:r>
      <w:r w:rsidR="0022368F">
        <w:t>says</w:t>
      </w:r>
      <w:r w:rsidRPr="00FE012F">
        <w:t xml:space="preserve"> the Court</w:t>
      </w:r>
      <w:r w:rsidR="0022368F">
        <w:t>’s decision today</w:t>
      </w:r>
      <w:r w:rsidRPr="00FE012F">
        <w:t xml:space="preserve"> also does not </w:t>
      </w:r>
      <w:r w:rsidR="00B36762">
        <w:t>address</w:t>
      </w:r>
      <w:r w:rsidRPr="00FE012F">
        <w:t xml:space="preserve"> potential conflicts </w:t>
      </w:r>
      <w:r w:rsidR="0022368F">
        <w:t>with</w:t>
      </w:r>
      <w:r w:rsidRPr="00FE012F">
        <w:t xml:space="preserve"> religious liberty, but he highlights ways in which religious liberty may override Title VII claims. (Think about </w:t>
      </w:r>
      <w:r w:rsidR="00876E33">
        <w:t>the implications of this discussion with the hindsight of</w:t>
      </w:r>
      <w:r w:rsidR="00925FC9">
        <w:t xml:space="preserve"> Gorsuch’s recent majority opinion in</w:t>
      </w:r>
      <w:r w:rsidR="00876E33">
        <w:t xml:space="preserve"> </w:t>
      </w:r>
      <w:r w:rsidR="00876E33" w:rsidRPr="00876E33">
        <w:rPr>
          <w:i/>
          <w:iCs/>
        </w:rPr>
        <w:t xml:space="preserve">303 Creative v. </w:t>
      </w:r>
      <w:proofErr w:type="spellStart"/>
      <w:r w:rsidR="00876E33" w:rsidRPr="00876E33">
        <w:rPr>
          <w:i/>
          <w:iCs/>
        </w:rPr>
        <w:t>Elenis</w:t>
      </w:r>
      <w:proofErr w:type="spellEnd"/>
      <w:r w:rsidR="00876E33">
        <w:t>.</w:t>
      </w:r>
      <w:r w:rsidRPr="00FE012F">
        <w:t>)</w:t>
      </w:r>
    </w:p>
    <w:p w14:paraId="7B155F1D" w14:textId="4047E2B1" w:rsidR="00FE012F" w:rsidRPr="00FE012F" w:rsidRDefault="00FE012F" w:rsidP="0022368F">
      <w:pPr>
        <w:pStyle w:val="Heading2"/>
      </w:pPr>
      <w:r w:rsidRPr="00FE012F">
        <w:t>Justice Alito’s Dissent</w:t>
      </w:r>
    </w:p>
    <w:p w14:paraId="7DEECFAC" w14:textId="3E1B0199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Skim the </w:t>
      </w:r>
      <w:proofErr w:type="gramStart"/>
      <w:r w:rsidRPr="00FE012F">
        <w:t>introduction, but</w:t>
      </w:r>
      <w:proofErr w:type="gramEnd"/>
      <w:r w:rsidRPr="00FE012F">
        <w:t xml:space="preserve"> </w:t>
      </w:r>
      <w:r w:rsidR="000E6092">
        <w:t>notice</w:t>
      </w:r>
      <w:r w:rsidRPr="00FE012F">
        <w:t xml:space="preserve"> three things: (1) </w:t>
      </w:r>
      <w:r w:rsidR="0022368F">
        <w:t xml:space="preserve">Justice </w:t>
      </w:r>
      <w:r w:rsidRPr="00FE012F">
        <w:t xml:space="preserve">Alito (correctly) observes that neither sexual orientation nor gender identity appears in the text of Title VII, (2) </w:t>
      </w:r>
      <w:r w:rsidR="0022368F">
        <w:t>he</w:t>
      </w:r>
      <w:r w:rsidRPr="00FE012F">
        <w:t xml:space="preserve"> compares the majority to “a pirate ship . . . sail[</w:t>
      </w:r>
      <w:proofErr w:type="spellStart"/>
      <w:r w:rsidRPr="00FE012F">
        <w:t>ing</w:t>
      </w:r>
      <w:proofErr w:type="spellEnd"/>
      <w:r w:rsidRPr="00FE012F">
        <w:t>] under a textualist flag”</w:t>
      </w:r>
      <w:r w:rsidR="0022368F">
        <w:t xml:space="preserve"> (!!),</w:t>
      </w:r>
      <w:r w:rsidRPr="00FE012F">
        <w:t xml:space="preserve"> and (3) </w:t>
      </w:r>
      <w:r w:rsidR="0022368F">
        <w:t>he</w:t>
      </w:r>
      <w:r w:rsidRPr="00FE012F">
        <w:t xml:space="preserve"> </w:t>
      </w:r>
      <w:r w:rsidR="0022368F">
        <w:t>seems to urge</w:t>
      </w:r>
      <w:r w:rsidRPr="00FE012F">
        <w:t xml:space="preserve"> us to distinguish what the law is and what the law ought to be</w:t>
      </w:r>
      <w:r w:rsidR="0022368F">
        <w:t>.</w:t>
      </w:r>
    </w:p>
    <w:p w14:paraId="4DA1E84E" w14:textId="77777777" w:rsidR="00FE012F" w:rsidRPr="00FE012F" w:rsidRDefault="00FE012F" w:rsidP="0022368F">
      <w:pPr>
        <w:pStyle w:val="Heading2"/>
      </w:pPr>
      <w:r w:rsidRPr="00FE012F">
        <w:t>Part I-A</w:t>
      </w:r>
    </w:p>
    <w:p w14:paraId="5759C4B0" w14:textId="3E7EDC7A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Skip pp. 41–46 of the pdf (pp. 4–9</w:t>
      </w:r>
      <w:r w:rsidR="0022368F">
        <w:t xml:space="preserve"> </w:t>
      </w:r>
      <w:r w:rsidR="0022368F" w:rsidRPr="00FE012F">
        <w:t>of the Alito dissent</w:t>
      </w:r>
      <w:r w:rsidRPr="00FE012F">
        <w:t>).</w:t>
      </w:r>
    </w:p>
    <w:p w14:paraId="29DB714D" w14:textId="34E0160E" w:rsidR="00FE012F" w:rsidRDefault="0022368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22368F">
        <w:rPr>
          <w:b/>
          <w:bCs/>
        </w:rPr>
        <w:t>What is</w:t>
      </w:r>
      <w:r w:rsidRPr="00FE012F">
        <w:rPr>
          <w:b/>
          <w:bCs/>
        </w:rPr>
        <w:t xml:space="preserve"> Alito</w:t>
      </w:r>
      <w:r w:rsidRPr="0022368F">
        <w:rPr>
          <w:b/>
          <w:bCs/>
        </w:rPr>
        <w:t>’s</w:t>
      </w:r>
      <w:r w:rsidRPr="00FE012F">
        <w:rPr>
          <w:b/>
          <w:bCs/>
        </w:rPr>
        <w:t xml:space="preserve"> </w:t>
      </w:r>
      <w:r w:rsidRPr="0022368F">
        <w:rPr>
          <w:b/>
          <w:bCs/>
        </w:rPr>
        <w:t xml:space="preserve">objection </w:t>
      </w:r>
      <w:r w:rsidR="00FE012F" w:rsidRPr="00FE012F">
        <w:rPr>
          <w:b/>
          <w:bCs/>
        </w:rPr>
        <w:t xml:space="preserve">to Gorsuch’s </w:t>
      </w:r>
      <w:r w:rsidRPr="0022368F">
        <w:rPr>
          <w:b/>
          <w:bCs/>
        </w:rPr>
        <w:t>argument</w:t>
      </w:r>
      <w:r w:rsidR="00FE012F" w:rsidRPr="00FE012F">
        <w:rPr>
          <w:b/>
          <w:bCs/>
        </w:rPr>
        <w:t xml:space="preserve"> </w:t>
      </w:r>
      <w:r w:rsidRPr="0022368F">
        <w:rPr>
          <w:b/>
          <w:bCs/>
        </w:rPr>
        <w:t>based on</w:t>
      </w:r>
      <w:r w:rsidR="00FE012F" w:rsidRPr="00FE012F">
        <w:rPr>
          <w:b/>
          <w:bCs/>
        </w:rPr>
        <w:t xml:space="preserve"> the </w:t>
      </w:r>
      <w:r w:rsidR="000E7839">
        <w:rPr>
          <w:b/>
          <w:bCs/>
        </w:rPr>
        <w:t xml:space="preserve">application form </w:t>
      </w:r>
      <w:r w:rsidRPr="00FE012F">
        <w:rPr>
          <w:b/>
          <w:bCs/>
        </w:rPr>
        <w:t>example</w:t>
      </w:r>
      <w:r w:rsidR="00FE012F" w:rsidRPr="00FE012F">
        <w:rPr>
          <w:b/>
          <w:bCs/>
        </w:rPr>
        <w:t>?</w:t>
      </w:r>
    </w:p>
    <w:p w14:paraId="46866B66" w14:textId="6E1CD34D" w:rsidR="0022368F" w:rsidRDefault="0022368F" w:rsidP="0022368F">
      <w:pPr>
        <w:rPr>
          <w:b/>
          <w:bCs/>
        </w:rPr>
      </w:pPr>
    </w:p>
    <w:p w14:paraId="62E31107" w14:textId="3C1134A7" w:rsidR="0022368F" w:rsidRDefault="0022368F" w:rsidP="0022368F"/>
    <w:p w14:paraId="4A6CCE1F" w14:textId="77777777" w:rsidR="0063541E" w:rsidRDefault="0063541E" w:rsidP="0022368F"/>
    <w:p w14:paraId="7FF55D9C" w14:textId="77777777" w:rsidR="0063541E" w:rsidRPr="00D302D9" w:rsidRDefault="0063541E" w:rsidP="0022368F"/>
    <w:p w14:paraId="7B1DAED9" w14:textId="76B02CC9" w:rsidR="0022368F" w:rsidRDefault="0022368F" w:rsidP="0022368F"/>
    <w:p w14:paraId="5FB3124E" w14:textId="77777777" w:rsidR="00D302D9" w:rsidRPr="00D302D9" w:rsidRDefault="00D302D9" w:rsidP="0022368F"/>
    <w:p w14:paraId="70F4C2B5" w14:textId="33E50656" w:rsidR="000E7839" w:rsidRDefault="000E7839" w:rsidP="000E7839">
      <w:pPr>
        <w:pStyle w:val="ListParagraph"/>
        <w:numPr>
          <w:ilvl w:val="0"/>
          <w:numId w:val="2"/>
        </w:numPr>
        <w:rPr>
          <w:b/>
          <w:bCs/>
        </w:rPr>
      </w:pPr>
      <w:r w:rsidRPr="0022368F">
        <w:rPr>
          <w:b/>
          <w:bCs/>
        </w:rPr>
        <w:t>What is</w:t>
      </w:r>
      <w:r w:rsidRPr="00FE012F">
        <w:rPr>
          <w:b/>
          <w:bCs/>
        </w:rPr>
        <w:t xml:space="preserve"> </w:t>
      </w:r>
      <w:r w:rsidR="000E6092" w:rsidRPr="00FE012F">
        <w:rPr>
          <w:b/>
          <w:bCs/>
        </w:rPr>
        <w:t>Alito</w:t>
      </w:r>
      <w:r w:rsidR="000E6092" w:rsidRPr="0022368F">
        <w:rPr>
          <w:b/>
          <w:bCs/>
        </w:rPr>
        <w:t>’s</w:t>
      </w:r>
      <w:r w:rsidR="000E6092" w:rsidRPr="00FE012F">
        <w:rPr>
          <w:b/>
          <w:bCs/>
        </w:rPr>
        <w:t xml:space="preserve"> </w:t>
      </w:r>
      <w:r w:rsidRPr="0022368F">
        <w:rPr>
          <w:b/>
          <w:bCs/>
        </w:rPr>
        <w:t xml:space="preserve">objection </w:t>
      </w:r>
      <w:r w:rsidRPr="00FE012F">
        <w:rPr>
          <w:b/>
          <w:bCs/>
        </w:rPr>
        <w:t xml:space="preserve">to Gorsuch’s </w:t>
      </w:r>
      <w:r w:rsidRPr="0022368F">
        <w:rPr>
          <w:b/>
          <w:bCs/>
        </w:rPr>
        <w:t>argument</w:t>
      </w:r>
      <w:r w:rsidRPr="00FE012F">
        <w:rPr>
          <w:b/>
          <w:bCs/>
        </w:rPr>
        <w:t xml:space="preserve"> </w:t>
      </w:r>
      <w:r w:rsidRPr="0022368F">
        <w:rPr>
          <w:b/>
          <w:bCs/>
        </w:rPr>
        <w:t>based on</w:t>
      </w:r>
      <w:r w:rsidRPr="00FE012F">
        <w:rPr>
          <w:b/>
          <w:bCs/>
        </w:rPr>
        <w:t xml:space="preserve"> the </w:t>
      </w:r>
      <w:r>
        <w:rPr>
          <w:b/>
          <w:bCs/>
        </w:rPr>
        <w:t xml:space="preserve">model employee </w:t>
      </w:r>
      <w:r w:rsidRPr="00FE012F">
        <w:rPr>
          <w:b/>
          <w:bCs/>
        </w:rPr>
        <w:t>example?</w:t>
      </w:r>
    </w:p>
    <w:p w14:paraId="026F4BAB" w14:textId="17127D6F" w:rsidR="000E7839" w:rsidRDefault="000E7839" w:rsidP="000E7839"/>
    <w:p w14:paraId="7C6DF346" w14:textId="77777777" w:rsidR="0063541E" w:rsidRDefault="0063541E" w:rsidP="000E7839"/>
    <w:p w14:paraId="185B6A9B" w14:textId="77777777" w:rsidR="0063541E" w:rsidRDefault="0063541E" w:rsidP="000E7839"/>
    <w:p w14:paraId="3B62C698" w14:textId="576982B2" w:rsidR="000E7839" w:rsidRDefault="000E7839" w:rsidP="000E7839"/>
    <w:p w14:paraId="05C7B977" w14:textId="73D231D8" w:rsidR="000E7839" w:rsidRDefault="000E7839" w:rsidP="000E7839"/>
    <w:p w14:paraId="61CF20CE" w14:textId="77777777" w:rsidR="00D302D9" w:rsidRDefault="00D302D9" w:rsidP="000E7839"/>
    <w:p w14:paraId="629656E2" w14:textId="13BADAF9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Skip pp. 49–50 of the pdf (pp. 12–13 of the Alito dissent).</w:t>
      </w:r>
    </w:p>
    <w:p w14:paraId="3C9019FB" w14:textId="54C82161" w:rsidR="00FE012F" w:rsidRPr="00FE012F" w:rsidRDefault="0022368F" w:rsidP="00FE012F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What is</w:t>
      </w:r>
      <w:r w:rsidR="00FE012F" w:rsidRPr="00FE012F">
        <w:rPr>
          <w:b/>
          <w:bCs/>
        </w:rPr>
        <w:t xml:space="preserve"> Alito</w:t>
      </w:r>
      <w:r>
        <w:rPr>
          <w:b/>
          <w:bCs/>
        </w:rPr>
        <w:t>’s</w:t>
      </w:r>
      <w:r w:rsidR="00FE012F" w:rsidRPr="00FE012F">
        <w:rPr>
          <w:b/>
          <w:bCs/>
        </w:rPr>
        <w:t xml:space="preserve"> </w:t>
      </w:r>
      <w:r>
        <w:rPr>
          <w:b/>
          <w:bCs/>
        </w:rPr>
        <w:t xml:space="preserve">objection to </w:t>
      </w:r>
      <w:r w:rsidR="00FE012F" w:rsidRPr="00FE012F">
        <w:rPr>
          <w:b/>
          <w:bCs/>
        </w:rPr>
        <w:t>the Court’s “remaining argument”?</w:t>
      </w:r>
    </w:p>
    <w:p w14:paraId="14A98464" w14:textId="4648B21D" w:rsidR="0022368F" w:rsidRDefault="0022368F" w:rsidP="0022368F"/>
    <w:p w14:paraId="6DE5EECE" w14:textId="290740BC" w:rsidR="0022368F" w:rsidRDefault="0022368F" w:rsidP="0022368F"/>
    <w:p w14:paraId="164B355B" w14:textId="622A6A0E" w:rsidR="0022368F" w:rsidRDefault="0022368F" w:rsidP="0022368F"/>
    <w:p w14:paraId="5D9B2C0E" w14:textId="77777777" w:rsidR="0063541E" w:rsidRDefault="0063541E" w:rsidP="0022368F"/>
    <w:p w14:paraId="0BB06DB2" w14:textId="77777777" w:rsidR="0063541E" w:rsidRDefault="0063541E" w:rsidP="0022368F"/>
    <w:p w14:paraId="10339885" w14:textId="77777777" w:rsidR="00D302D9" w:rsidRPr="0022368F" w:rsidRDefault="00D302D9" w:rsidP="0022368F"/>
    <w:p w14:paraId="7F419203" w14:textId="205C6C0A" w:rsidR="00FE012F" w:rsidRPr="00FE012F" w:rsidRDefault="00FE012F" w:rsidP="0022368F">
      <w:pPr>
        <w:pStyle w:val="Heading2"/>
      </w:pPr>
      <w:r w:rsidRPr="00FE012F">
        <w:t>Part I-B</w:t>
      </w:r>
    </w:p>
    <w:p w14:paraId="118B8982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Skip Part I-B-1 (pp. 55–56, or pp. 18–19 of the Alito dissent).</w:t>
      </w:r>
    </w:p>
    <w:p w14:paraId="312702FD" w14:textId="0FCDFC7C" w:rsidR="00FE012F" w:rsidRPr="00FE012F" w:rsidRDefault="00FE012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FE012F">
        <w:rPr>
          <w:b/>
          <w:bCs/>
        </w:rPr>
        <w:t xml:space="preserve">Focus on Part I-B-2 (pp. 57–58, or pp. 20–21 of the Alito dissent). </w:t>
      </w:r>
      <w:r w:rsidR="00D302D9">
        <w:rPr>
          <w:b/>
          <w:bCs/>
        </w:rPr>
        <w:t>What is Alito’s response</w:t>
      </w:r>
      <w:r w:rsidRPr="00FE012F">
        <w:rPr>
          <w:b/>
          <w:bCs/>
        </w:rPr>
        <w:t xml:space="preserve"> to the argument from interracial marriage?</w:t>
      </w:r>
    </w:p>
    <w:p w14:paraId="40AA77AE" w14:textId="7D476E90" w:rsidR="00FE012F" w:rsidRDefault="00FE012F" w:rsidP="0022368F"/>
    <w:p w14:paraId="38698C3D" w14:textId="4435D8CD" w:rsidR="0022368F" w:rsidRDefault="0022368F" w:rsidP="0022368F"/>
    <w:p w14:paraId="13031BB7" w14:textId="77777777" w:rsidR="0063541E" w:rsidRDefault="0063541E" w:rsidP="0022368F"/>
    <w:p w14:paraId="4E951272" w14:textId="77777777" w:rsidR="0063541E" w:rsidRDefault="0063541E" w:rsidP="0022368F"/>
    <w:p w14:paraId="60CB05BD" w14:textId="266EDC57" w:rsidR="0022368F" w:rsidRDefault="0022368F" w:rsidP="0022368F"/>
    <w:p w14:paraId="0607CE06" w14:textId="77777777" w:rsidR="00D302D9" w:rsidRPr="00FE012F" w:rsidRDefault="00D302D9" w:rsidP="0022368F"/>
    <w:p w14:paraId="66BE2AE5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Skip Part I-B-3 (pp. 58–56 of the pdf, or pp. 21–19 of the Alito dissent).</w:t>
      </w:r>
    </w:p>
    <w:p w14:paraId="2880877B" w14:textId="77777777" w:rsidR="00FE012F" w:rsidRPr="00FE012F" w:rsidRDefault="00FE012F" w:rsidP="0022368F">
      <w:pPr>
        <w:pStyle w:val="Heading2"/>
      </w:pPr>
      <w:r w:rsidRPr="00FE012F">
        <w:t>Part II</w:t>
      </w:r>
    </w:p>
    <w:p w14:paraId="65DA4FED" w14:textId="4E6D2FC1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 xml:space="preserve">Please read </w:t>
      </w:r>
      <w:r w:rsidRPr="00FE012F">
        <w:rPr>
          <w:i/>
          <w:iCs/>
        </w:rPr>
        <w:t>only</w:t>
      </w:r>
      <w:r w:rsidRPr="00FE012F">
        <w:t xml:space="preserve"> the first two paragraphs of Part II-A. Note how the issue </w:t>
      </w:r>
      <w:r w:rsidR="0022368F">
        <w:t>seems to end</w:t>
      </w:r>
      <w:r w:rsidRPr="00FE012F">
        <w:t xml:space="preserve"> up turning on who </w:t>
      </w:r>
      <w:r w:rsidR="0022368F">
        <w:t xml:space="preserve">is the faithful heir to </w:t>
      </w:r>
      <w:r w:rsidRPr="00FE012F">
        <w:t>Justice Scalia.</w:t>
      </w:r>
    </w:p>
    <w:p w14:paraId="03391390" w14:textId="4978EA9C" w:rsidR="00FE012F" w:rsidRPr="00FE012F" w:rsidRDefault="00FE012F" w:rsidP="00FE012F">
      <w:pPr>
        <w:pStyle w:val="ListParagraph"/>
        <w:numPr>
          <w:ilvl w:val="0"/>
          <w:numId w:val="2"/>
        </w:numPr>
        <w:rPr>
          <w:b/>
          <w:bCs/>
        </w:rPr>
      </w:pPr>
      <w:r w:rsidRPr="00FE012F">
        <w:rPr>
          <w:b/>
          <w:bCs/>
        </w:rPr>
        <w:t xml:space="preserve">Jump </w:t>
      </w:r>
      <w:proofErr w:type="spellStart"/>
      <w:r w:rsidRPr="00FE012F">
        <w:rPr>
          <w:b/>
          <w:bCs/>
        </w:rPr>
        <w:t>to p</w:t>
      </w:r>
      <w:proofErr w:type="spellEnd"/>
      <w:r w:rsidRPr="00FE012F">
        <w:rPr>
          <w:b/>
          <w:bCs/>
        </w:rPr>
        <w:t>. 62 of the pdf (p. 25 of the Alito dissent)</w:t>
      </w:r>
      <w:r w:rsidR="0022368F" w:rsidRPr="0022368F">
        <w:rPr>
          <w:b/>
          <w:bCs/>
        </w:rPr>
        <w:t xml:space="preserve">, </w:t>
      </w:r>
      <w:r w:rsidR="00D302D9">
        <w:rPr>
          <w:b/>
          <w:bCs/>
        </w:rPr>
        <w:t xml:space="preserve">just </w:t>
      </w:r>
      <w:r w:rsidR="0022368F" w:rsidRPr="0022368F">
        <w:rPr>
          <w:b/>
          <w:bCs/>
        </w:rPr>
        <w:t>u</w:t>
      </w:r>
      <w:r w:rsidRPr="00FE012F">
        <w:rPr>
          <w:b/>
          <w:bCs/>
        </w:rPr>
        <w:t>nder the heading of “B</w:t>
      </w:r>
      <w:r w:rsidR="0022368F" w:rsidRPr="0022368F">
        <w:rPr>
          <w:b/>
          <w:bCs/>
        </w:rPr>
        <w:t>.</w:t>
      </w:r>
      <w:r w:rsidRPr="00FE012F">
        <w:rPr>
          <w:b/>
          <w:bCs/>
        </w:rPr>
        <w:t xml:space="preserve">” </w:t>
      </w:r>
      <w:r w:rsidR="0022368F" w:rsidRPr="0022368F">
        <w:rPr>
          <w:b/>
          <w:bCs/>
        </w:rPr>
        <w:t>W</w:t>
      </w:r>
      <w:r w:rsidRPr="00FE012F">
        <w:rPr>
          <w:b/>
          <w:bCs/>
        </w:rPr>
        <w:t xml:space="preserve">hat does Alito </w:t>
      </w:r>
      <w:r w:rsidR="0022368F" w:rsidRPr="0022368F">
        <w:rPr>
          <w:b/>
          <w:bCs/>
        </w:rPr>
        <w:t>take</w:t>
      </w:r>
      <w:r w:rsidRPr="00FE012F">
        <w:rPr>
          <w:b/>
          <w:bCs/>
        </w:rPr>
        <w:t xml:space="preserve"> the ordinary meaning of “discrimination because of sex” </w:t>
      </w:r>
      <w:r w:rsidR="0022368F" w:rsidRPr="0022368F">
        <w:rPr>
          <w:b/>
          <w:bCs/>
        </w:rPr>
        <w:t>to be</w:t>
      </w:r>
      <w:r w:rsidRPr="00FE012F">
        <w:rPr>
          <w:b/>
          <w:bCs/>
        </w:rPr>
        <w:t>?</w:t>
      </w:r>
    </w:p>
    <w:p w14:paraId="5AFDB525" w14:textId="1551C657" w:rsidR="0022368F" w:rsidRDefault="0022368F" w:rsidP="0022368F"/>
    <w:p w14:paraId="7D32B1E5" w14:textId="1CDFAA89" w:rsidR="0022368F" w:rsidRDefault="0022368F" w:rsidP="0022368F"/>
    <w:p w14:paraId="173573BC" w14:textId="77777777" w:rsidR="0063541E" w:rsidRDefault="0063541E" w:rsidP="0022368F"/>
    <w:p w14:paraId="075A7BD4" w14:textId="77777777" w:rsidR="0063541E" w:rsidRDefault="0063541E" w:rsidP="0022368F"/>
    <w:p w14:paraId="4B9E057D" w14:textId="3ECD3458" w:rsidR="0022368F" w:rsidRDefault="0022368F" w:rsidP="0022368F"/>
    <w:p w14:paraId="615DED5B" w14:textId="77777777" w:rsidR="00D302D9" w:rsidRDefault="00D302D9" w:rsidP="0022368F"/>
    <w:p w14:paraId="6CA238D4" w14:textId="00B5FB5C" w:rsidR="00172175" w:rsidRDefault="00FE012F" w:rsidP="00172175">
      <w:pPr>
        <w:pStyle w:val="ListParagraph"/>
        <w:numPr>
          <w:ilvl w:val="0"/>
          <w:numId w:val="2"/>
        </w:numPr>
      </w:pPr>
      <w:r w:rsidRPr="00FE012F">
        <w:t>Skip the rest of the main text of Justice Alito’s dissent, but please go to p. 92 of the pdf (or p. 55 of the dissent)</w:t>
      </w:r>
      <w:r w:rsidR="00A14B86">
        <w:t xml:space="preserve">. I’m going to ask you to </w:t>
      </w:r>
      <w:r w:rsidRPr="00FE012F">
        <w:t>scroll down (</w:t>
      </w:r>
      <w:r w:rsidRPr="00172175">
        <w:rPr>
          <w:i/>
          <w:iCs/>
          <w:u w:val="single"/>
        </w:rPr>
        <w:t>but don’t read</w:t>
      </w:r>
      <w:r w:rsidR="00A14B86" w:rsidRPr="00172175">
        <w:rPr>
          <w:i/>
          <w:iCs/>
          <w:u w:val="single"/>
        </w:rPr>
        <w:t xml:space="preserve"> or even really skim</w:t>
      </w:r>
      <w:r w:rsidRPr="00172175">
        <w:rPr>
          <w:i/>
          <w:iCs/>
          <w:u w:val="single"/>
        </w:rPr>
        <w:t>!!</w:t>
      </w:r>
      <w:r w:rsidRPr="00FE012F">
        <w:t>) the Appendi</w:t>
      </w:r>
      <w:r w:rsidR="00A14B86">
        <w:t>c</w:t>
      </w:r>
      <w:r w:rsidRPr="00FE012F">
        <w:t>es.</w:t>
      </w:r>
      <w:r w:rsidR="0063541E">
        <w:t xml:space="preserve"> (Side note: the </w:t>
      </w:r>
      <w:r w:rsidR="0063541E" w:rsidRPr="00FE012F">
        <w:t>Appendi</w:t>
      </w:r>
      <w:r w:rsidR="0063541E">
        <w:t>c</w:t>
      </w:r>
      <w:r w:rsidR="0063541E" w:rsidRPr="00FE012F">
        <w:t>es</w:t>
      </w:r>
      <w:r w:rsidR="0063541E">
        <w:t xml:space="preserve"> made the opinion file so big that it broke the Supreme Court’s website the day the decision was announced.)</w:t>
      </w:r>
    </w:p>
    <w:p w14:paraId="057E594E" w14:textId="77777777" w:rsidR="00172175" w:rsidRDefault="00FE012F" w:rsidP="00172175">
      <w:pPr>
        <w:pStyle w:val="ListParagraph"/>
        <w:numPr>
          <w:ilvl w:val="0"/>
          <w:numId w:val="0"/>
        </w:numPr>
        <w:ind w:left="720"/>
      </w:pPr>
      <w:r w:rsidRPr="00FE012F">
        <w:t>Appendix A contains dictionary entries around the time of Title VII’s enactment, which are supposed to demonstrate that “sex” was understood back then as a biological term.</w:t>
      </w:r>
    </w:p>
    <w:p w14:paraId="24C51E64" w14:textId="171115CF" w:rsidR="00FE012F" w:rsidRPr="00FE012F" w:rsidRDefault="00FE012F" w:rsidP="00172175">
      <w:pPr>
        <w:pStyle w:val="ListParagraph"/>
        <w:numPr>
          <w:ilvl w:val="0"/>
          <w:numId w:val="0"/>
        </w:numPr>
        <w:ind w:left="720"/>
      </w:pPr>
      <w:r w:rsidRPr="00FE012F">
        <w:lastRenderedPageBreak/>
        <w:t xml:space="preserve">Appendix B includes current dictionary entries supposedly </w:t>
      </w:r>
      <w:r w:rsidR="00A14B86">
        <w:t>proving</w:t>
      </w:r>
      <w:r w:rsidRPr="00FE012F">
        <w:t xml:space="preserve"> </w:t>
      </w:r>
      <w:r w:rsidR="00A14B86">
        <w:t xml:space="preserve">that </w:t>
      </w:r>
      <w:r w:rsidRPr="00FE012F">
        <w:t xml:space="preserve">the same meaning of “sex” </w:t>
      </w:r>
      <w:r w:rsidR="00A14B86">
        <w:t xml:space="preserve">still </w:t>
      </w:r>
      <w:r w:rsidRPr="00FE012F">
        <w:t>obtains nowadays.</w:t>
      </w:r>
    </w:p>
    <w:p w14:paraId="392B9CD9" w14:textId="44AB0D9E" w:rsidR="00FE012F" w:rsidRPr="00FE012F" w:rsidRDefault="00FE012F" w:rsidP="000E7839">
      <w:pPr>
        <w:pStyle w:val="ListParagraph"/>
        <w:numPr>
          <w:ilvl w:val="0"/>
          <w:numId w:val="0"/>
        </w:numPr>
        <w:ind w:left="720"/>
      </w:pPr>
      <w:r w:rsidRPr="00FE012F">
        <w:t xml:space="preserve">Appendix C is a </w:t>
      </w:r>
      <w:r w:rsidR="00A14B86">
        <w:t xml:space="preserve">parade of </w:t>
      </w:r>
      <w:proofErr w:type="spellStart"/>
      <w:r w:rsidR="00A14B86">
        <w:t>horribles</w:t>
      </w:r>
      <w:proofErr w:type="spellEnd"/>
      <w:r w:rsidR="00A14B86">
        <w:t>—all the</w:t>
      </w:r>
      <w:r w:rsidRPr="00FE012F">
        <w:t xml:space="preserve"> statutes that</w:t>
      </w:r>
      <w:r w:rsidR="00A14B86">
        <w:t xml:space="preserve"> Justice Alito worries</w:t>
      </w:r>
      <w:r w:rsidRPr="00FE012F">
        <w:t xml:space="preserve"> the Court’s holding may have implications for.</w:t>
      </w:r>
    </w:p>
    <w:p w14:paraId="592D055A" w14:textId="77394FC5" w:rsidR="00FE012F" w:rsidRPr="00FE012F" w:rsidRDefault="00FE012F" w:rsidP="000E7839">
      <w:pPr>
        <w:pStyle w:val="ListParagraph"/>
        <w:numPr>
          <w:ilvl w:val="0"/>
          <w:numId w:val="0"/>
        </w:numPr>
        <w:ind w:left="720"/>
      </w:pPr>
      <w:r w:rsidRPr="00FE012F">
        <w:t xml:space="preserve">Appendix D includes photocopies of a form used by the U.S. military at the time of Title VII’s enactment, which explicitly asked if the applicant was “homosexual”—a positive answer would make them ineligible </w:t>
      </w:r>
      <w:r w:rsidR="00D64DF1">
        <w:t>for military service</w:t>
      </w:r>
      <w:r w:rsidRPr="00FE012F">
        <w:t>.</w:t>
      </w:r>
      <w:r w:rsidR="00A14B86">
        <w:t xml:space="preserve"> One of Justice Alito’s examples is based on this question.</w:t>
      </w:r>
    </w:p>
    <w:p w14:paraId="2F332357" w14:textId="4BD27BBB" w:rsidR="00FE012F" w:rsidRPr="00FE012F" w:rsidRDefault="00FE012F" w:rsidP="000E7839">
      <w:pPr>
        <w:pStyle w:val="Heading2"/>
      </w:pPr>
      <w:r w:rsidRPr="00FE012F">
        <w:t>Justice Kavanaugh’s Dissent</w:t>
      </w:r>
    </w:p>
    <w:p w14:paraId="57DF8BAF" w14:textId="77777777" w:rsidR="00FE012F" w:rsidRPr="00FE012F" w:rsidRDefault="00FE012F" w:rsidP="00FE012F">
      <w:pPr>
        <w:pStyle w:val="ListParagraph"/>
        <w:numPr>
          <w:ilvl w:val="0"/>
          <w:numId w:val="2"/>
        </w:numPr>
      </w:pPr>
      <w:r w:rsidRPr="00FE012F">
        <w:t>Please jump directly to the last two paragraphs of Justice Kavanaugh’s dissent (p. 171–72 of the pdf, or pp. 27–28 of the dissent).</w:t>
      </w:r>
    </w:p>
    <w:p w14:paraId="45FCCE3F" w14:textId="3BA5992F" w:rsidR="00172175" w:rsidRDefault="00FE012F" w:rsidP="00172175">
      <w:pPr>
        <w:pStyle w:val="ListParagraph"/>
        <w:numPr>
          <w:ilvl w:val="0"/>
          <w:numId w:val="2"/>
        </w:numPr>
      </w:pPr>
      <w:r w:rsidRPr="00FE012F">
        <w:t xml:space="preserve">After </w:t>
      </w:r>
      <w:r w:rsidR="00D302D9">
        <w:t>chastising</w:t>
      </w:r>
      <w:r w:rsidRPr="00FE012F">
        <w:t xml:space="preserve"> the majority’s decision as “judicial dictate,” Kavanaugh goes on to congratulate lesbian and gay people</w:t>
      </w:r>
      <w:r w:rsidR="00784829">
        <w:t>. C</w:t>
      </w:r>
      <w:r w:rsidRPr="00FE012F">
        <w:t xml:space="preserve">ompare </w:t>
      </w:r>
      <w:r w:rsidR="00A14B86">
        <w:t>these passages</w:t>
      </w:r>
      <w:r w:rsidRPr="00FE012F">
        <w:t xml:space="preserve"> with Chief Justice Roberts’ dissent in </w:t>
      </w:r>
      <w:r w:rsidRPr="00FE012F">
        <w:rPr>
          <w:i/>
          <w:iCs/>
        </w:rPr>
        <w:t>Obergefell v. Hodges</w:t>
      </w:r>
      <w:r w:rsidRPr="00FE012F">
        <w:t xml:space="preserve"> (2015), the landmark case extending the right to </w:t>
      </w:r>
      <w:proofErr w:type="gramStart"/>
      <w:r w:rsidRPr="00FE012F">
        <w:t>marry to</w:t>
      </w:r>
      <w:proofErr w:type="gramEnd"/>
      <w:r w:rsidRPr="00FE012F">
        <w:t xml:space="preserve"> same-sex couples (interestingly, Roberts join</w:t>
      </w:r>
      <w:r w:rsidR="00A87576">
        <w:t>s</w:t>
      </w:r>
      <w:r w:rsidRPr="00FE012F">
        <w:t xml:space="preserve"> the majority opinion in </w:t>
      </w:r>
      <w:r w:rsidRPr="00FE012F">
        <w:rPr>
          <w:i/>
          <w:iCs/>
        </w:rPr>
        <w:t>Bostock</w:t>
      </w:r>
      <w:r w:rsidRPr="00FE012F">
        <w:t xml:space="preserve">). Here is what Roberts wrote in </w:t>
      </w:r>
      <w:r w:rsidRPr="00FE012F">
        <w:rPr>
          <w:i/>
          <w:iCs/>
        </w:rPr>
        <w:t>Obergefell</w:t>
      </w:r>
      <w:r w:rsidRPr="00FE012F">
        <w:t>:</w:t>
      </w:r>
    </w:p>
    <w:p w14:paraId="02497DED" w14:textId="7BA3623E" w:rsidR="00FE012F" w:rsidRPr="00FE012F" w:rsidRDefault="00FE012F" w:rsidP="00277FAB">
      <w:pPr>
        <w:pStyle w:val="ListParagraph"/>
        <w:numPr>
          <w:ilvl w:val="0"/>
          <w:numId w:val="0"/>
        </w:numPr>
        <w:ind w:left="1440"/>
      </w:pPr>
      <w:r w:rsidRPr="00FE012F">
        <w:t xml:space="preserve">“If you are among the many Americans—of whatever sexual orientation—who favor expanding same-sex marriage, </w:t>
      </w:r>
      <w:proofErr w:type="gramStart"/>
      <w:r w:rsidRPr="00FE012F">
        <w:t>by all means celebrate</w:t>
      </w:r>
      <w:proofErr w:type="gramEnd"/>
      <w:r w:rsidRPr="00FE012F">
        <w:t xml:space="preserve"> today’s decision. Celebrate the achievement of a desired goal. Celebrate the opportunity for a new expression of commitment to a partner. Celebrate the availability of new benefits. But do not celebrate the Constitution. It had nothing to do with it.</w:t>
      </w:r>
    </w:p>
    <w:p w14:paraId="2C5340BE" w14:textId="7540A3A2" w:rsidR="00590B16" w:rsidRDefault="00FE012F" w:rsidP="00277FAB">
      <w:pPr>
        <w:pStyle w:val="ListParagraph"/>
        <w:numPr>
          <w:ilvl w:val="0"/>
          <w:numId w:val="0"/>
        </w:numPr>
        <w:ind w:left="1440"/>
      </w:pPr>
      <w:r w:rsidRPr="00FE012F">
        <w:t>“I respectfully dissent.”</w:t>
      </w:r>
    </w:p>
    <w:p w14:paraId="1530743A" w14:textId="28DA377B" w:rsidR="00F64F38" w:rsidRPr="00D45BF2" w:rsidRDefault="00F64F38" w:rsidP="000E7839">
      <w:pPr>
        <w:pStyle w:val="ListParagraph"/>
        <w:numPr>
          <w:ilvl w:val="0"/>
          <w:numId w:val="0"/>
        </w:numPr>
        <w:ind w:left="720"/>
      </w:pPr>
      <w:r>
        <w:t>What do you think might have changed Roberts’ mind?</w:t>
      </w:r>
    </w:p>
    <w:sectPr w:rsidR="00F64F38" w:rsidRPr="00D45BF2" w:rsidSect="001601BA">
      <w:headerReference w:type="default" r:id="rId8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804DE" w14:textId="77777777" w:rsidR="00EC4005" w:rsidRDefault="00EC4005" w:rsidP="005370D4">
      <w:r>
        <w:separator/>
      </w:r>
    </w:p>
  </w:endnote>
  <w:endnote w:type="continuationSeparator" w:id="0">
    <w:p w14:paraId="0C4DB650" w14:textId="77777777" w:rsidR="00EC4005" w:rsidRDefault="00EC4005" w:rsidP="00537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8D159" w14:textId="77777777" w:rsidR="00EC4005" w:rsidRDefault="00EC4005" w:rsidP="005370D4">
      <w:r>
        <w:separator/>
      </w:r>
    </w:p>
  </w:footnote>
  <w:footnote w:type="continuationSeparator" w:id="0">
    <w:p w14:paraId="50AAE0F4" w14:textId="77777777" w:rsidR="00EC4005" w:rsidRDefault="00EC4005" w:rsidP="005370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A3250" w14:textId="77777777" w:rsidR="00183A9C" w:rsidRPr="00E74274" w:rsidRDefault="00183A9C" w:rsidP="000D5057">
    <w:pPr>
      <w:pStyle w:val="Header"/>
      <w:jc w:val="right"/>
      <w:rPr>
        <w:sz w:val="20"/>
        <w:szCs w:val="20"/>
      </w:rPr>
    </w:pPr>
    <w:r w:rsidRPr="00E74274">
      <w:rPr>
        <w:sz w:val="20"/>
        <w:szCs w:val="20"/>
      </w:rPr>
      <w:fldChar w:fldCharType="begin"/>
    </w:r>
    <w:r w:rsidRPr="00E74274">
      <w:rPr>
        <w:sz w:val="20"/>
        <w:szCs w:val="20"/>
      </w:rPr>
      <w:instrText xml:space="preserve"> PAGE   \* MERGEFORMAT </w:instrText>
    </w:r>
    <w:r w:rsidRPr="00E74274">
      <w:rPr>
        <w:sz w:val="20"/>
        <w:szCs w:val="20"/>
      </w:rPr>
      <w:fldChar w:fldCharType="separate"/>
    </w:r>
    <w:r w:rsidRPr="00E74274">
      <w:rPr>
        <w:noProof/>
        <w:sz w:val="20"/>
        <w:szCs w:val="20"/>
      </w:rPr>
      <w:t>1</w:t>
    </w:r>
    <w:r w:rsidRPr="00E74274">
      <w:rPr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1B4"/>
    <w:multiLevelType w:val="multilevel"/>
    <w:tmpl w:val="8F5EA68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10811"/>
    <w:multiLevelType w:val="hybridMultilevel"/>
    <w:tmpl w:val="A190A298"/>
    <w:lvl w:ilvl="0" w:tplc="53C62D3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77349"/>
    <w:multiLevelType w:val="hybridMultilevel"/>
    <w:tmpl w:val="0D0850BE"/>
    <w:lvl w:ilvl="0" w:tplc="0F523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E0C54"/>
    <w:multiLevelType w:val="hybridMultilevel"/>
    <w:tmpl w:val="8F5EA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F6A7D"/>
    <w:multiLevelType w:val="hybridMultilevel"/>
    <w:tmpl w:val="6DD2AD64"/>
    <w:lvl w:ilvl="0" w:tplc="565EB3A0">
      <w:start w:val="1"/>
      <w:numFmt w:val="decimal"/>
      <w:pStyle w:val="ListParagraph"/>
      <w:lvlText w:val="%1."/>
      <w:lvlJc w:val="left"/>
      <w:pPr>
        <w:ind w:left="79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76C0D"/>
    <w:multiLevelType w:val="hybridMultilevel"/>
    <w:tmpl w:val="411C1BB4"/>
    <w:lvl w:ilvl="0" w:tplc="C4EAC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9E4"/>
    <w:multiLevelType w:val="hybridMultilevel"/>
    <w:tmpl w:val="4FFE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B22360"/>
    <w:multiLevelType w:val="hybridMultilevel"/>
    <w:tmpl w:val="D744F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163042">
    <w:abstractNumId w:val="4"/>
  </w:num>
  <w:num w:numId="2" w16cid:durableId="46416887">
    <w:abstractNumId w:val="3"/>
  </w:num>
  <w:num w:numId="3" w16cid:durableId="38013627">
    <w:abstractNumId w:val="0"/>
  </w:num>
  <w:num w:numId="4" w16cid:durableId="1088504076">
    <w:abstractNumId w:val="4"/>
  </w:num>
  <w:num w:numId="5" w16cid:durableId="1172331251">
    <w:abstractNumId w:val="2"/>
  </w:num>
  <w:num w:numId="6" w16cid:durableId="923219390">
    <w:abstractNumId w:val="7"/>
  </w:num>
  <w:num w:numId="7" w16cid:durableId="2080135374">
    <w:abstractNumId w:val="4"/>
  </w:num>
  <w:num w:numId="8" w16cid:durableId="2125150293">
    <w:abstractNumId w:val="4"/>
  </w:num>
  <w:num w:numId="9" w16cid:durableId="1771468052">
    <w:abstractNumId w:val="4"/>
  </w:num>
  <w:num w:numId="10" w16cid:durableId="907109516">
    <w:abstractNumId w:val="5"/>
  </w:num>
  <w:num w:numId="11" w16cid:durableId="928780124">
    <w:abstractNumId w:val="1"/>
  </w:num>
  <w:num w:numId="12" w16cid:durableId="63307805">
    <w:abstractNumId w:val="6"/>
  </w:num>
  <w:num w:numId="13" w16cid:durableId="317803217">
    <w:abstractNumId w:val="1"/>
    <w:lvlOverride w:ilvl="0">
      <w:startOverride w:val="1"/>
    </w:lvlOverride>
  </w:num>
  <w:num w:numId="14" w16cid:durableId="2050951903">
    <w:abstractNumId w:val="4"/>
  </w:num>
  <w:num w:numId="15" w16cid:durableId="207494221">
    <w:abstractNumId w:val="4"/>
  </w:num>
  <w:num w:numId="16" w16cid:durableId="852304733">
    <w:abstractNumId w:val="4"/>
  </w:num>
  <w:num w:numId="17" w16cid:durableId="172806897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EzMDU2MzEwtjQ1tzRV0lEKTi0uzszPAykwqwUAhc0+ISwAAAA="/>
  </w:docVars>
  <w:rsids>
    <w:rsidRoot w:val="009D0D26"/>
    <w:rsid w:val="00013005"/>
    <w:rsid w:val="00020A88"/>
    <w:rsid w:val="00026C48"/>
    <w:rsid w:val="000306C7"/>
    <w:rsid w:val="00030BF7"/>
    <w:rsid w:val="0003134D"/>
    <w:rsid w:val="000318EC"/>
    <w:rsid w:val="00042E51"/>
    <w:rsid w:val="00044043"/>
    <w:rsid w:val="00052748"/>
    <w:rsid w:val="0005415D"/>
    <w:rsid w:val="000666CB"/>
    <w:rsid w:val="000803E3"/>
    <w:rsid w:val="00086977"/>
    <w:rsid w:val="000900F3"/>
    <w:rsid w:val="000B6396"/>
    <w:rsid w:val="000B7D91"/>
    <w:rsid w:val="000D25BB"/>
    <w:rsid w:val="000D3F4F"/>
    <w:rsid w:val="000D5057"/>
    <w:rsid w:val="000D6374"/>
    <w:rsid w:val="000E2CF4"/>
    <w:rsid w:val="000E43F9"/>
    <w:rsid w:val="000E6092"/>
    <w:rsid w:val="000E7839"/>
    <w:rsid w:val="00102A5A"/>
    <w:rsid w:val="00104388"/>
    <w:rsid w:val="00112522"/>
    <w:rsid w:val="001168D2"/>
    <w:rsid w:val="00123502"/>
    <w:rsid w:val="00125401"/>
    <w:rsid w:val="00126503"/>
    <w:rsid w:val="001272AF"/>
    <w:rsid w:val="00127344"/>
    <w:rsid w:val="001406FE"/>
    <w:rsid w:val="0014783A"/>
    <w:rsid w:val="00147DFD"/>
    <w:rsid w:val="00153C16"/>
    <w:rsid w:val="00153FEF"/>
    <w:rsid w:val="00156699"/>
    <w:rsid w:val="001601BA"/>
    <w:rsid w:val="00160E73"/>
    <w:rsid w:val="00161452"/>
    <w:rsid w:val="001619E1"/>
    <w:rsid w:val="00171C8C"/>
    <w:rsid w:val="00172175"/>
    <w:rsid w:val="00177BA8"/>
    <w:rsid w:val="00181D9A"/>
    <w:rsid w:val="00183A9C"/>
    <w:rsid w:val="00185BE3"/>
    <w:rsid w:val="001A2E8F"/>
    <w:rsid w:val="001A5008"/>
    <w:rsid w:val="001A78E4"/>
    <w:rsid w:val="001B485A"/>
    <w:rsid w:val="001B6549"/>
    <w:rsid w:val="001C3FA3"/>
    <w:rsid w:val="001E1AAF"/>
    <w:rsid w:val="001F1275"/>
    <w:rsid w:val="00202E3A"/>
    <w:rsid w:val="00212A5D"/>
    <w:rsid w:val="00217A1B"/>
    <w:rsid w:val="00220519"/>
    <w:rsid w:val="00220C70"/>
    <w:rsid w:val="0022368F"/>
    <w:rsid w:val="00230CC5"/>
    <w:rsid w:val="00233AB8"/>
    <w:rsid w:val="0024240E"/>
    <w:rsid w:val="002435DE"/>
    <w:rsid w:val="00257302"/>
    <w:rsid w:val="0026039A"/>
    <w:rsid w:val="002709A8"/>
    <w:rsid w:val="00274269"/>
    <w:rsid w:val="00276C85"/>
    <w:rsid w:val="00277FAB"/>
    <w:rsid w:val="00284EA0"/>
    <w:rsid w:val="00292F45"/>
    <w:rsid w:val="00294692"/>
    <w:rsid w:val="002A22FD"/>
    <w:rsid w:val="002A38FD"/>
    <w:rsid w:val="002A6DDB"/>
    <w:rsid w:val="002A7AD6"/>
    <w:rsid w:val="002C5B2E"/>
    <w:rsid w:val="002C5D8B"/>
    <w:rsid w:val="002F1545"/>
    <w:rsid w:val="002F7F3A"/>
    <w:rsid w:val="0030086D"/>
    <w:rsid w:val="003015FB"/>
    <w:rsid w:val="00303689"/>
    <w:rsid w:val="0030380C"/>
    <w:rsid w:val="00305AE0"/>
    <w:rsid w:val="00306C84"/>
    <w:rsid w:val="003127BE"/>
    <w:rsid w:val="003136CF"/>
    <w:rsid w:val="00316E87"/>
    <w:rsid w:val="003218E7"/>
    <w:rsid w:val="00322D3E"/>
    <w:rsid w:val="003239B0"/>
    <w:rsid w:val="00336EA6"/>
    <w:rsid w:val="0034399C"/>
    <w:rsid w:val="00343B6A"/>
    <w:rsid w:val="00345528"/>
    <w:rsid w:val="00354727"/>
    <w:rsid w:val="00372958"/>
    <w:rsid w:val="00380EAE"/>
    <w:rsid w:val="00383B56"/>
    <w:rsid w:val="00387B93"/>
    <w:rsid w:val="003944BD"/>
    <w:rsid w:val="003960B2"/>
    <w:rsid w:val="0039754B"/>
    <w:rsid w:val="003A17B9"/>
    <w:rsid w:val="003A1F82"/>
    <w:rsid w:val="003C6A21"/>
    <w:rsid w:val="003C7828"/>
    <w:rsid w:val="003D435F"/>
    <w:rsid w:val="003D4E70"/>
    <w:rsid w:val="003E1C0F"/>
    <w:rsid w:val="003E1E37"/>
    <w:rsid w:val="003E2500"/>
    <w:rsid w:val="003E53EA"/>
    <w:rsid w:val="003E6329"/>
    <w:rsid w:val="003F1563"/>
    <w:rsid w:val="003F18C1"/>
    <w:rsid w:val="003F6C03"/>
    <w:rsid w:val="004016A6"/>
    <w:rsid w:val="00411389"/>
    <w:rsid w:val="004144BC"/>
    <w:rsid w:val="004168E5"/>
    <w:rsid w:val="00435747"/>
    <w:rsid w:val="00435D6B"/>
    <w:rsid w:val="00437E20"/>
    <w:rsid w:val="00443FA8"/>
    <w:rsid w:val="004511E5"/>
    <w:rsid w:val="0045248D"/>
    <w:rsid w:val="00452A0D"/>
    <w:rsid w:val="0046141A"/>
    <w:rsid w:val="00467B7F"/>
    <w:rsid w:val="004715D7"/>
    <w:rsid w:val="00473BB0"/>
    <w:rsid w:val="00476E84"/>
    <w:rsid w:val="00477FBC"/>
    <w:rsid w:val="0048299C"/>
    <w:rsid w:val="00492D39"/>
    <w:rsid w:val="004A0789"/>
    <w:rsid w:val="004A6A2B"/>
    <w:rsid w:val="004C09C1"/>
    <w:rsid w:val="004C1349"/>
    <w:rsid w:val="004D098F"/>
    <w:rsid w:val="004D135F"/>
    <w:rsid w:val="004E614C"/>
    <w:rsid w:val="00510551"/>
    <w:rsid w:val="00525B8D"/>
    <w:rsid w:val="00527ED7"/>
    <w:rsid w:val="00530338"/>
    <w:rsid w:val="005367FC"/>
    <w:rsid w:val="005370D4"/>
    <w:rsid w:val="00543DE3"/>
    <w:rsid w:val="005447C5"/>
    <w:rsid w:val="005473F3"/>
    <w:rsid w:val="005475A8"/>
    <w:rsid w:val="005501EF"/>
    <w:rsid w:val="00552FA1"/>
    <w:rsid w:val="005577D9"/>
    <w:rsid w:val="0056423A"/>
    <w:rsid w:val="0056591A"/>
    <w:rsid w:val="00581373"/>
    <w:rsid w:val="00582FE2"/>
    <w:rsid w:val="00583343"/>
    <w:rsid w:val="0058369B"/>
    <w:rsid w:val="00590B16"/>
    <w:rsid w:val="0059671D"/>
    <w:rsid w:val="005A085E"/>
    <w:rsid w:val="005A4A40"/>
    <w:rsid w:val="005C287C"/>
    <w:rsid w:val="005C2C49"/>
    <w:rsid w:val="005C72ED"/>
    <w:rsid w:val="005C794E"/>
    <w:rsid w:val="005E477E"/>
    <w:rsid w:val="005E5CD8"/>
    <w:rsid w:val="005F3203"/>
    <w:rsid w:val="005F60C1"/>
    <w:rsid w:val="006068B2"/>
    <w:rsid w:val="00607265"/>
    <w:rsid w:val="00610C0F"/>
    <w:rsid w:val="00611BE1"/>
    <w:rsid w:val="006120BF"/>
    <w:rsid w:val="006151B4"/>
    <w:rsid w:val="006173D5"/>
    <w:rsid w:val="00623062"/>
    <w:rsid w:val="006243CB"/>
    <w:rsid w:val="00627DFD"/>
    <w:rsid w:val="0063541E"/>
    <w:rsid w:val="00640375"/>
    <w:rsid w:val="0064518C"/>
    <w:rsid w:val="00645323"/>
    <w:rsid w:val="00646B6D"/>
    <w:rsid w:val="0065486C"/>
    <w:rsid w:val="00657143"/>
    <w:rsid w:val="00681EFC"/>
    <w:rsid w:val="0068390C"/>
    <w:rsid w:val="006A0B03"/>
    <w:rsid w:val="006A0C77"/>
    <w:rsid w:val="006A2477"/>
    <w:rsid w:val="006A66F7"/>
    <w:rsid w:val="006A6A1D"/>
    <w:rsid w:val="006B2480"/>
    <w:rsid w:val="006B48FD"/>
    <w:rsid w:val="006B6D51"/>
    <w:rsid w:val="006C1947"/>
    <w:rsid w:val="006C401E"/>
    <w:rsid w:val="006C5EC3"/>
    <w:rsid w:val="006D0934"/>
    <w:rsid w:val="006D0B3E"/>
    <w:rsid w:val="006D502F"/>
    <w:rsid w:val="006F1F43"/>
    <w:rsid w:val="006F3468"/>
    <w:rsid w:val="006F5AAA"/>
    <w:rsid w:val="00702C7F"/>
    <w:rsid w:val="007041C5"/>
    <w:rsid w:val="0070655C"/>
    <w:rsid w:val="00710F3C"/>
    <w:rsid w:val="0071744E"/>
    <w:rsid w:val="00726854"/>
    <w:rsid w:val="0073189C"/>
    <w:rsid w:val="00740FD7"/>
    <w:rsid w:val="00762F74"/>
    <w:rsid w:val="0076434D"/>
    <w:rsid w:val="007646AC"/>
    <w:rsid w:val="00770F8C"/>
    <w:rsid w:val="00784268"/>
    <w:rsid w:val="00784829"/>
    <w:rsid w:val="007852CA"/>
    <w:rsid w:val="00791062"/>
    <w:rsid w:val="00792997"/>
    <w:rsid w:val="00795415"/>
    <w:rsid w:val="00795EB7"/>
    <w:rsid w:val="007A6E33"/>
    <w:rsid w:val="007B2CFB"/>
    <w:rsid w:val="007D061F"/>
    <w:rsid w:val="007D0C1D"/>
    <w:rsid w:val="007D410E"/>
    <w:rsid w:val="007D5438"/>
    <w:rsid w:val="007D61D8"/>
    <w:rsid w:val="007E43E9"/>
    <w:rsid w:val="007F0DC7"/>
    <w:rsid w:val="007F15F6"/>
    <w:rsid w:val="007F2761"/>
    <w:rsid w:val="007F288A"/>
    <w:rsid w:val="00803503"/>
    <w:rsid w:val="00824961"/>
    <w:rsid w:val="00825B53"/>
    <w:rsid w:val="00833686"/>
    <w:rsid w:val="008353DD"/>
    <w:rsid w:val="00840EDC"/>
    <w:rsid w:val="00850D86"/>
    <w:rsid w:val="0085105C"/>
    <w:rsid w:val="00851C1A"/>
    <w:rsid w:val="00855B94"/>
    <w:rsid w:val="0087242C"/>
    <w:rsid w:val="00876E33"/>
    <w:rsid w:val="008913DA"/>
    <w:rsid w:val="00891892"/>
    <w:rsid w:val="00893DFC"/>
    <w:rsid w:val="00897051"/>
    <w:rsid w:val="008A194A"/>
    <w:rsid w:val="008A221E"/>
    <w:rsid w:val="008A79C0"/>
    <w:rsid w:val="008B173F"/>
    <w:rsid w:val="008B1BD8"/>
    <w:rsid w:val="008B4E91"/>
    <w:rsid w:val="008B6A5F"/>
    <w:rsid w:val="008C1427"/>
    <w:rsid w:val="008C1F38"/>
    <w:rsid w:val="008C2232"/>
    <w:rsid w:val="008C2DF2"/>
    <w:rsid w:val="008C39B3"/>
    <w:rsid w:val="008D1472"/>
    <w:rsid w:val="008D4963"/>
    <w:rsid w:val="008E31E7"/>
    <w:rsid w:val="008E58C6"/>
    <w:rsid w:val="00906CBD"/>
    <w:rsid w:val="00915A1D"/>
    <w:rsid w:val="00925FC9"/>
    <w:rsid w:val="00926029"/>
    <w:rsid w:val="009274CA"/>
    <w:rsid w:val="00931290"/>
    <w:rsid w:val="0093356A"/>
    <w:rsid w:val="00940CD0"/>
    <w:rsid w:val="009436A0"/>
    <w:rsid w:val="00943966"/>
    <w:rsid w:val="00955E79"/>
    <w:rsid w:val="00956BF5"/>
    <w:rsid w:val="00964500"/>
    <w:rsid w:val="009700EF"/>
    <w:rsid w:val="009739EA"/>
    <w:rsid w:val="0098782B"/>
    <w:rsid w:val="00994523"/>
    <w:rsid w:val="00996775"/>
    <w:rsid w:val="009968BA"/>
    <w:rsid w:val="009B23DE"/>
    <w:rsid w:val="009B7C83"/>
    <w:rsid w:val="009B7F99"/>
    <w:rsid w:val="009C19CF"/>
    <w:rsid w:val="009C6719"/>
    <w:rsid w:val="009C6BA8"/>
    <w:rsid w:val="009D0D26"/>
    <w:rsid w:val="009D2C4C"/>
    <w:rsid w:val="009D2E0D"/>
    <w:rsid w:val="009F1828"/>
    <w:rsid w:val="00A07F73"/>
    <w:rsid w:val="00A1316F"/>
    <w:rsid w:val="00A14B86"/>
    <w:rsid w:val="00A15BD9"/>
    <w:rsid w:val="00A1718A"/>
    <w:rsid w:val="00A1733A"/>
    <w:rsid w:val="00A23395"/>
    <w:rsid w:val="00A23F33"/>
    <w:rsid w:val="00A255E0"/>
    <w:rsid w:val="00A25CEA"/>
    <w:rsid w:val="00A2799B"/>
    <w:rsid w:val="00A34F0B"/>
    <w:rsid w:val="00A47ADB"/>
    <w:rsid w:val="00A5410F"/>
    <w:rsid w:val="00A84D45"/>
    <w:rsid w:val="00A863C9"/>
    <w:rsid w:val="00A8690C"/>
    <w:rsid w:val="00A87576"/>
    <w:rsid w:val="00A95ED1"/>
    <w:rsid w:val="00AA5B20"/>
    <w:rsid w:val="00AB49BF"/>
    <w:rsid w:val="00AC35F2"/>
    <w:rsid w:val="00AC485D"/>
    <w:rsid w:val="00AD206F"/>
    <w:rsid w:val="00AE1501"/>
    <w:rsid w:val="00AE716B"/>
    <w:rsid w:val="00AF1E14"/>
    <w:rsid w:val="00AF2183"/>
    <w:rsid w:val="00AF54AD"/>
    <w:rsid w:val="00B12D5F"/>
    <w:rsid w:val="00B224C9"/>
    <w:rsid w:val="00B30C41"/>
    <w:rsid w:val="00B338AB"/>
    <w:rsid w:val="00B36762"/>
    <w:rsid w:val="00B3755B"/>
    <w:rsid w:val="00B37CA1"/>
    <w:rsid w:val="00B67C93"/>
    <w:rsid w:val="00B708AE"/>
    <w:rsid w:val="00B76B15"/>
    <w:rsid w:val="00B86B5A"/>
    <w:rsid w:val="00B91B2B"/>
    <w:rsid w:val="00B94E98"/>
    <w:rsid w:val="00BA4C66"/>
    <w:rsid w:val="00BB0A87"/>
    <w:rsid w:val="00BB1658"/>
    <w:rsid w:val="00BC2FEB"/>
    <w:rsid w:val="00BC5C6D"/>
    <w:rsid w:val="00BC7390"/>
    <w:rsid w:val="00BF121A"/>
    <w:rsid w:val="00BF28AE"/>
    <w:rsid w:val="00C13DAE"/>
    <w:rsid w:val="00C144FF"/>
    <w:rsid w:val="00C14CFD"/>
    <w:rsid w:val="00C27524"/>
    <w:rsid w:val="00C31B30"/>
    <w:rsid w:val="00C32730"/>
    <w:rsid w:val="00C345C7"/>
    <w:rsid w:val="00C42DEB"/>
    <w:rsid w:val="00C7324D"/>
    <w:rsid w:val="00C73E5D"/>
    <w:rsid w:val="00C74F40"/>
    <w:rsid w:val="00C83D0A"/>
    <w:rsid w:val="00C849B6"/>
    <w:rsid w:val="00C858D5"/>
    <w:rsid w:val="00C91CC5"/>
    <w:rsid w:val="00C93DB2"/>
    <w:rsid w:val="00CB27B2"/>
    <w:rsid w:val="00CC0043"/>
    <w:rsid w:val="00CC7743"/>
    <w:rsid w:val="00CD0E85"/>
    <w:rsid w:val="00CD10A6"/>
    <w:rsid w:val="00CE590B"/>
    <w:rsid w:val="00CF4489"/>
    <w:rsid w:val="00D03DA8"/>
    <w:rsid w:val="00D0554E"/>
    <w:rsid w:val="00D05F60"/>
    <w:rsid w:val="00D10703"/>
    <w:rsid w:val="00D131C2"/>
    <w:rsid w:val="00D1340F"/>
    <w:rsid w:val="00D1345F"/>
    <w:rsid w:val="00D14903"/>
    <w:rsid w:val="00D2518A"/>
    <w:rsid w:val="00D302D9"/>
    <w:rsid w:val="00D34F85"/>
    <w:rsid w:val="00D3694A"/>
    <w:rsid w:val="00D45235"/>
    <w:rsid w:val="00D45BF2"/>
    <w:rsid w:val="00D45C1F"/>
    <w:rsid w:val="00D6301D"/>
    <w:rsid w:val="00D64DF1"/>
    <w:rsid w:val="00D66CD2"/>
    <w:rsid w:val="00D70A12"/>
    <w:rsid w:val="00D70AC2"/>
    <w:rsid w:val="00D71D90"/>
    <w:rsid w:val="00D75839"/>
    <w:rsid w:val="00D91448"/>
    <w:rsid w:val="00D943E4"/>
    <w:rsid w:val="00D966C5"/>
    <w:rsid w:val="00DA011F"/>
    <w:rsid w:val="00DA76A6"/>
    <w:rsid w:val="00DB6FF0"/>
    <w:rsid w:val="00DC37F4"/>
    <w:rsid w:val="00DC5180"/>
    <w:rsid w:val="00DC7B44"/>
    <w:rsid w:val="00DD1CAE"/>
    <w:rsid w:val="00DD2087"/>
    <w:rsid w:val="00DD3FD2"/>
    <w:rsid w:val="00DE367F"/>
    <w:rsid w:val="00DE54D2"/>
    <w:rsid w:val="00DE7C35"/>
    <w:rsid w:val="00DF3865"/>
    <w:rsid w:val="00DF67B8"/>
    <w:rsid w:val="00E104C2"/>
    <w:rsid w:val="00E115C5"/>
    <w:rsid w:val="00E1322D"/>
    <w:rsid w:val="00E1749F"/>
    <w:rsid w:val="00E23D25"/>
    <w:rsid w:val="00E34677"/>
    <w:rsid w:val="00E36A44"/>
    <w:rsid w:val="00E36C0D"/>
    <w:rsid w:val="00E412FC"/>
    <w:rsid w:val="00E50490"/>
    <w:rsid w:val="00E50CA4"/>
    <w:rsid w:val="00E55D7A"/>
    <w:rsid w:val="00E6060D"/>
    <w:rsid w:val="00E67DA3"/>
    <w:rsid w:val="00E71922"/>
    <w:rsid w:val="00E74274"/>
    <w:rsid w:val="00E74637"/>
    <w:rsid w:val="00E8581D"/>
    <w:rsid w:val="00E94833"/>
    <w:rsid w:val="00E95F8B"/>
    <w:rsid w:val="00EA1742"/>
    <w:rsid w:val="00EA4992"/>
    <w:rsid w:val="00EA61AF"/>
    <w:rsid w:val="00EB3801"/>
    <w:rsid w:val="00EB5486"/>
    <w:rsid w:val="00EB76F7"/>
    <w:rsid w:val="00EC1BE2"/>
    <w:rsid w:val="00EC4005"/>
    <w:rsid w:val="00EE038F"/>
    <w:rsid w:val="00EE3458"/>
    <w:rsid w:val="00EE578E"/>
    <w:rsid w:val="00EE5F1C"/>
    <w:rsid w:val="00EF39B1"/>
    <w:rsid w:val="00F01CE0"/>
    <w:rsid w:val="00F111C7"/>
    <w:rsid w:val="00F11A82"/>
    <w:rsid w:val="00F1688A"/>
    <w:rsid w:val="00F2686B"/>
    <w:rsid w:val="00F3698F"/>
    <w:rsid w:val="00F4180D"/>
    <w:rsid w:val="00F44DF1"/>
    <w:rsid w:val="00F56764"/>
    <w:rsid w:val="00F624A2"/>
    <w:rsid w:val="00F62643"/>
    <w:rsid w:val="00F64F38"/>
    <w:rsid w:val="00F771D1"/>
    <w:rsid w:val="00F80AE6"/>
    <w:rsid w:val="00F91BEF"/>
    <w:rsid w:val="00F9509B"/>
    <w:rsid w:val="00F950BD"/>
    <w:rsid w:val="00FA2626"/>
    <w:rsid w:val="00FA3EE7"/>
    <w:rsid w:val="00FB2247"/>
    <w:rsid w:val="00FD2FAA"/>
    <w:rsid w:val="00FD3DB3"/>
    <w:rsid w:val="00FE012F"/>
    <w:rsid w:val="00FF678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45932"/>
  <w15:chartTrackingRefBased/>
  <w15:docId w15:val="{E01B8A62-C612-0447-89F5-A1B9E1FF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E33"/>
    <w:pPr>
      <w:spacing w:line="240" w:lineRule="auto"/>
    </w:pPr>
    <w:rPr>
      <w:rFonts w:ascii="Century Schoolbook" w:eastAsia="Times New Roman" w:hAnsi="Century Schoolbook" w:cs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1828"/>
    <w:pPr>
      <w:spacing w:before="360" w:after="240"/>
      <w:outlineLvl w:val="0"/>
    </w:pPr>
    <w:rPr>
      <w:b/>
      <w:bCs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A12"/>
    <w:pPr>
      <w:keepNext/>
      <w:keepLines/>
      <w:spacing w:before="360" w:after="360"/>
      <w:jc w:val="left"/>
      <w:outlineLvl w:val="1"/>
    </w:pPr>
    <w:rPr>
      <w:rFonts w:eastAsiaTheme="majorEastAsia" w:cstheme="majorBidi"/>
      <w:i/>
      <w:iCs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D4963"/>
    <w:pPr>
      <w:outlineLvl w:val="2"/>
    </w:pPr>
    <w:rPr>
      <w:i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D4"/>
  </w:style>
  <w:style w:type="paragraph" w:styleId="Footer">
    <w:name w:val="footer"/>
    <w:basedOn w:val="Normal"/>
    <w:link w:val="FooterChar"/>
    <w:uiPriority w:val="99"/>
    <w:unhideWhenUsed/>
    <w:rsid w:val="005370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D4"/>
  </w:style>
  <w:style w:type="paragraph" w:styleId="ListParagraph">
    <w:name w:val="List Paragraph"/>
    <w:basedOn w:val="Normal"/>
    <w:uiPriority w:val="34"/>
    <w:qFormat/>
    <w:rsid w:val="00292F45"/>
    <w:pPr>
      <w:numPr>
        <w:numId w:val="1"/>
      </w:numPr>
      <w:spacing w:before="60" w:after="240"/>
    </w:pPr>
  </w:style>
  <w:style w:type="paragraph" w:customStyle="1" w:styleId="Title1">
    <w:name w:val="Title1"/>
    <w:basedOn w:val="Normal"/>
    <w:link w:val="TItleChar"/>
    <w:rsid w:val="005501EF"/>
    <w:pPr>
      <w:jc w:val="center"/>
    </w:pPr>
  </w:style>
  <w:style w:type="paragraph" w:customStyle="1" w:styleId="DoubleSpace">
    <w:name w:val="Double Space"/>
    <w:basedOn w:val="Normal"/>
    <w:link w:val="DoubleSpaceChar"/>
    <w:rsid w:val="005501EF"/>
    <w:pPr>
      <w:ind w:firstLine="720"/>
    </w:pPr>
  </w:style>
  <w:style w:type="character" w:customStyle="1" w:styleId="TItleChar">
    <w:name w:val="TItle Char"/>
    <w:basedOn w:val="DefaultParagraphFont"/>
    <w:link w:val="Title1"/>
    <w:rsid w:val="005501EF"/>
  </w:style>
  <w:style w:type="paragraph" w:customStyle="1" w:styleId="Body">
    <w:name w:val="Body"/>
    <w:basedOn w:val="DoubleSpace"/>
    <w:link w:val="BodyChar"/>
    <w:qFormat/>
    <w:rsid w:val="009F1828"/>
    <w:pPr>
      <w:spacing w:after="240"/>
      <w:ind w:firstLine="0"/>
    </w:pPr>
  </w:style>
  <w:style w:type="character" w:customStyle="1" w:styleId="DoubleSpaceChar">
    <w:name w:val="Double Space Char"/>
    <w:basedOn w:val="DefaultParagraphFont"/>
    <w:link w:val="DoubleSpace"/>
    <w:rsid w:val="005501EF"/>
  </w:style>
  <w:style w:type="paragraph" w:styleId="Title">
    <w:name w:val="Title"/>
    <w:basedOn w:val="Title1"/>
    <w:next w:val="Normal"/>
    <w:link w:val="TitleChar0"/>
    <w:uiPriority w:val="10"/>
    <w:qFormat/>
    <w:rsid w:val="00CF4489"/>
    <w:pPr>
      <w:spacing w:before="120" w:after="540"/>
    </w:pPr>
    <w:rPr>
      <w:b/>
      <w:bCs/>
      <w:sz w:val="28"/>
      <w:szCs w:val="28"/>
    </w:rPr>
  </w:style>
  <w:style w:type="character" w:customStyle="1" w:styleId="BodyChar">
    <w:name w:val="Body Char"/>
    <w:basedOn w:val="DoubleSpaceChar"/>
    <w:link w:val="Body"/>
    <w:rsid w:val="009F1828"/>
    <w:rPr>
      <w:rFonts w:ascii="Century Schoolbook" w:eastAsia="Times New Roman" w:hAnsi="Century Schoolbook" w:cs="Times New Roman"/>
      <w:sz w:val="22"/>
    </w:rPr>
  </w:style>
  <w:style w:type="character" w:customStyle="1" w:styleId="TitleChar0">
    <w:name w:val="Title Char"/>
    <w:basedOn w:val="DefaultParagraphFont"/>
    <w:link w:val="Title"/>
    <w:uiPriority w:val="10"/>
    <w:rsid w:val="00CF4489"/>
    <w:rPr>
      <w:rFonts w:ascii="Century Schoolbook" w:eastAsia="Times New Roman" w:hAnsi="Century Schoolbook" w:cs="Times New Roman"/>
      <w:b/>
      <w:bCs/>
      <w:sz w:val="28"/>
      <w:szCs w:val="28"/>
    </w:rPr>
  </w:style>
  <w:style w:type="paragraph" w:styleId="Quote">
    <w:name w:val="Quote"/>
    <w:basedOn w:val="DoubleSpace"/>
    <w:next w:val="Normal"/>
    <w:link w:val="QuoteChar"/>
    <w:qFormat/>
    <w:rsid w:val="00372958"/>
    <w:pPr>
      <w:spacing w:after="240"/>
      <w:ind w:left="1440" w:firstLine="0"/>
      <w:contextualSpacing/>
    </w:pPr>
  </w:style>
  <w:style w:type="character" w:customStyle="1" w:styleId="QuoteChar">
    <w:name w:val="Quote Char"/>
    <w:basedOn w:val="DefaultParagraphFont"/>
    <w:link w:val="Quote"/>
    <w:rsid w:val="00372958"/>
  </w:style>
  <w:style w:type="paragraph" w:customStyle="1" w:styleId="References">
    <w:name w:val="References"/>
    <w:basedOn w:val="Normal"/>
    <w:link w:val="ReferencesChar"/>
    <w:qFormat/>
    <w:rsid w:val="009968BA"/>
    <w:pPr>
      <w:spacing w:after="240"/>
      <w:ind w:left="720" w:hanging="720"/>
    </w:pPr>
  </w:style>
  <w:style w:type="table" w:styleId="TableGrid">
    <w:name w:val="Table Grid"/>
    <w:basedOn w:val="TableNormal"/>
    <w:uiPriority w:val="39"/>
    <w:rsid w:val="002709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sChar">
    <w:name w:val="References Char"/>
    <w:basedOn w:val="DefaultParagraphFont"/>
    <w:link w:val="References"/>
    <w:rsid w:val="009968BA"/>
  </w:style>
  <w:style w:type="paragraph" w:styleId="NoSpacing">
    <w:name w:val="No Spacing"/>
    <w:uiPriority w:val="1"/>
    <w:qFormat/>
    <w:rsid w:val="004C09C1"/>
    <w:pPr>
      <w:spacing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5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0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5057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05415D"/>
    <w:pPr>
      <w:ind w:firstLine="720"/>
    </w:pPr>
    <w:rPr>
      <w:sz w:val="24"/>
    </w:rPr>
  </w:style>
  <w:style w:type="character" w:customStyle="1" w:styleId="FootnoteChar">
    <w:name w:val="Footnote Char"/>
    <w:basedOn w:val="FootnoteTextChar"/>
    <w:link w:val="Footnote"/>
    <w:rsid w:val="0005415D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1828"/>
    <w:rPr>
      <w:rFonts w:ascii="Century Schoolbook" w:eastAsia="Times New Roman" w:hAnsi="Century Schoolbook" w:cs="Times New Roman"/>
      <w:b/>
      <w:bCs/>
      <w:sz w:val="22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D70A12"/>
    <w:rPr>
      <w:rFonts w:ascii="Century Schoolbook" w:eastAsiaTheme="majorEastAsia" w:hAnsi="Century Schoolbook" w:cstheme="majorBidi"/>
      <w:i/>
      <w:iCs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4963"/>
    <w:rPr>
      <w:rFonts w:ascii="Century Schoolbook" w:eastAsiaTheme="majorEastAsia" w:hAnsi="Century Schoolbook" w:cstheme="majorBidi"/>
      <w:sz w:val="22"/>
      <w:szCs w:val="26"/>
    </w:rPr>
  </w:style>
  <w:style w:type="character" w:styleId="Hyperlink">
    <w:name w:val="Hyperlink"/>
    <w:basedOn w:val="DefaultParagraphFont"/>
    <w:uiPriority w:val="99"/>
    <w:unhideWhenUsed/>
    <w:rsid w:val="0055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A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28"/>
    <w:pPr>
      <w:numPr>
        <w:ilvl w:val="1"/>
      </w:numPr>
      <w:spacing w:before="480" w:after="240"/>
      <w:jc w:val="center"/>
    </w:pPr>
    <w:rPr>
      <w:rFonts w:eastAsiaTheme="minorEastAsia" w:cs="Times New Roman (Body CS)"/>
      <w:b/>
      <w:bC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1828"/>
    <w:rPr>
      <w:rFonts w:ascii="Century Schoolbook" w:hAnsi="Century Schoolbook" w:cs="Times New Roman (Body CS)"/>
      <w:b/>
      <w:bCs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492D39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52A0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6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0DC8BD86-70AB-4813-81E7-F0C00AB53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</dc:creator>
  <cp:keywords/>
  <dc:description/>
  <cp:lastModifiedBy>Ding</cp:lastModifiedBy>
  <cp:revision>40</cp:revision>
  <cp:lastPrinted>2021-06-17T03:11:00Z</cp:lastPrinted>
  <dcterms:created xsi:type="dcterms:W3CDTF">2021-06-09T06:44:00Z</dcterms:created>
  <dcterms:modified xsi:type="dcterms:W3CDTF">2023-07-30T08:47:00Z</dcterms:modified>
</cp:coreProperties>
</file>