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仿宋_GB2312" w:cs="Times New Roman"/>
          <w:b/>
          <w:color w:val="FF0000"/>
          <w:sz w:val="48"/>
          <w:szCs w:val="60"/>
        </w:rPr>
      </w:pPr>
      <w:r>
        <w:rPr>
          <w:rFonts w:hint="eastAsia" w:ascii="Times New Roman" w:hAnsi="Times New Roman" w:eastAsia="仿宋_GB2312" w:cs="Times New Roman"/>
          <w:b/>
          <w:color w:val="FF0000"/>
          <w:sz w:val="48"/>
          <w:szCs w:val="60"/>
        </w:rPr>
        <w:t>G设备规则空间使用情况</w:t>
      </w:r>
    </w:p>
    <w:p>
      <w:pPr>
        <w:jc w:val="center"/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</w:pPr>
      <w:bookmarkStart w:id="0" w:name="_Toc292810289"/>
      <w:bookmarkStart w:id="1" w:name="_Toc295388148"/>
      <w:bookmarkStart w:id="2" w:name="_Toc287949811"/>
      <w:bookmarkStart w:id="3" w:name="_Toc290476728"/>
      <w:bookmarkStart w:id="4" w:name="_Toc306345109"/>
      <w:bookmarkStart w:id="5" w:name="_Toc303318968"/>
      <w:bookmarkStart w:id="6" w:name="_Toc318962708"/>
      <w:bookmarkStart w:id="7" w:name="_Toc311474403"/>
      <w:bookmarkStart w:id="8" w:name="_Toc298135056"/>
      <w:bookmarkStart w:id="9" w:name="_Toc308536105"/>
      <w:bookmarkStart w:id="10" w:name="_Toc298428099"/>
      <w:bookmarkStart w:id="11" w:name="_Toc290466470"/>
      <w:bookmarkStart w:id="12" w:name="_Toc316460912"/>
      <w:bookmarkStart w:id="13" w:name="_Toc295404866"/>
      <w:bookmarkStart w:id="14" w:name="_Toc306278389"/>
      <w:bookmarkStart w:id="15" w:name="_Toc308536218"/>
      <w:bookmarkStart w:id="16" w:name="_Toc300751261"/>
      <w:bookmarkStart w:id="17" w:name="_Toc288458874"/>
      <w:bookmarkStart w:id="18" w:name="_Toc316462139"/>
      <w:bookmarkStart w:id="19" w:name="_Toc287513110"/>
      <w:bookmarkStart w:id="20" w:name="_Toc311184239"/>
      <w:bookmarkStart w:id="21" w:name="_Toc287533582"/>
      <w:bookmarkStart w:id="22" w:name="_Toc316665229"/>
      <w:bookmarkStart w:id="23" w:name="_Toc313977638"/>
      <w:bookmarkStart w:id="24" w:name="_Toc288458956"/>
      <w:bookmarkStart w:id="25" w:name="_Toc288828410"/>
      <w:bookmarkStart w:id="26" w:name="_Toc288828373"/>
      <w:bookmarkStart w:id="27" w:name="_Toc288828335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>系统保障处</w:t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  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2020年8月17日</w:t>
      </w:r>
    </w:p>
    <w:p>
      <w:pPr>
        <w:spacing w:before="120" w:after="120"/>
        <w:jc w:val="center"/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</w:pPr>
      <w:r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  <w:t>目录</w:t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begin"/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instrText xml:space="preserve"> TOC \o "1-3" \h \z \u </w:instrText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"_Toc8371628"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1.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总体情况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_Toc8371628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2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"_Toc8371629"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各局点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设备规则容量总体情况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_Toc8371629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各处室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设备规则空间使用总体情况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下一步工作建议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3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"_Toc8371632"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2.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详细使用情况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_Toc8371632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4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第一类：未开通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"_Toc8371634"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_Toc8371634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"_Toc8371635"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_Toc8371635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5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"_Toc8371636"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第二类：已开通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_Toc8371636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"_Toc8371637"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_Toc8371637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"_Toc8371638"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_Toc8371638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2.2.3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2.2.4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特殊局点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"_Toc8371642"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科技软件园规则使用情况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_Toc8371642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北京联通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东古城规则使用情况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r>
        <w:rPr>
          <w:rFonts w:ascii="Times New Roman" w:hAnsi="Times New Roman" w:eastAsia="仿宋_GB2312" w:cs="Times New Roman"/>
          <w:color w:val="FF0000"/>
          <w:sz w:val="24"/>
          <w:szCs w:val="24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after="100"/>
        <w:ind w:left="424" w:hanging="424" w:hangingChars="132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28" w:name="_Toc8371628"/>
      <w:bookmarkStart w:id="29" w:name="_Toc332641180"/>
      <w:r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  <w:t>总体情况</w:t>
      </w:r>
      <w:bookmarkEnd w:id="28"/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0" w:name="_Toc8371629"/>
      <w:r>
        <w:rPr>
          <w:rFonts w:hint="eastAsia" w:ascii="Times New Roman" w:hAnsi="Times New Roman" w:eastAsia="仿宋_GB2312" w:cs="Times New Roman"/>
          <w:sz w:val="32"/>
          <w:szCs w:val="32"/>
        </w:rPr>
        <w:t>各局点G设备规则容量总体情况</w:t>
      </w:r>
      <w:bookmarkEnd w:id="3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目前全网有36个国际出入口局点，120台G设备。国际出入口局点按照是否开通IPv6流量，可以划分为两类。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第一类是未开通IPv6流量的局点，包括电信163大郊亭等共31个局点。该类局点G设备的IPv4灵活规则空间为1000万、掩码规则空间为23万，未分配IPv6规则空间。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二类是已开通IPv6流量的局点，包括北京联通东古城IPv6、上海电信163信息园、上海联通周浦IPv6、上海移动浦东迎春路、北京科技软件园共5个局点。该类局点G设备的IPv4灵活规则空间为1000万、掩码规则空间为23万，IPv6灵活规则空间为100万、掩码规则空间为1.55万。但是由于设备版本和业务要求等因素，其中存在两个特殊局点与其他已开通IPv6流量局点略有不同，差异如下：一是科技软件园，该局点的IPv6规则空间仅为20万；二是联通东古城IPv6，该局点的G设备为神州数码专用G版本，IPv6规则空间为1000万，IPv4规则空间为100万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1" w:name="_Toc8371630"/>
      <w:r>
        <w:rPr>
          <w:rFonts w:hint="eastAsia" w:ascii="Times New Roman" w:hAnsi="Times New Roman" w:eastAsia="仿宋_GB2312" w:cs="Times New Roman"/>
          <w:sz w:val="32"/>
          <w:szCs w:val="32"/>
        </w:rPr>
        <w:t>各处室G设备规则空间使用总体情况</w:t>
      </w:r>
      <w:bookmarkEnd w:id="3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目前各个业务处室的IPv4灵活规则空间使用是重点，IPv4掩码规则、IPv6灵活规则、IPv6掩码规则空间总体使用量不高。IPv4灵活规则空间总体情况如下表：</w:t>
      </w: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25"/>
        <w:gridCol w:w="2978"/>
        <w:gridCol w:w="2269"/>
        <w:gridCol w:w="1750"/>
      </w:tblGrid>
      <w:tr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业务处室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已分配</w:t>
            </w:r>
          </w:p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使用率较低的业务号（低于50%）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使用率较高的业务号（高于90%）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4、7、8、13、16、79、80号业务（共7个业务）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、3</w:t>
            </w:r>
            <w:r>
              <w:rPr>
                <w:rFonts w:ascii="Times New Roman" w:hAnsi="Times New Roman" w:eastAsia="宋体" w:cs="Times New Roman"/>
                <w:szCs w:val="24"/>
              </w:rPr>
              <w:t>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38、39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</w:t>
            </w: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81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161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11号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实验室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63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（共3个业务）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lab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保障处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bz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总计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73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coo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0</w:t>
            </w: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2" w:name="_Hlk47013491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$all_ipv4_mask$</w:t>
      </w:r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11111IPv4掩码空间使用率较低，除9号、77号业务外，其余业务号使用率低于50%;1111</w:t>
      </w:r>
    </w:p>
    <w:bookmarkEnd w:id="32"/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3" w:name="_Hlk47013508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$all_ipv6_rule_mask$</w:t>
      </w:r>
      <w:bookmarkEnd w:id="33"/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222IPv6灵活空间、IPv6掩码空间的各个业务号使用率均低于50%。222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业务处室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信安二处</w:t>
            </w:r>
          </w:p>
        </w:tc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 xml:space="preserve">0、1、2、3、5、6、9、10、14、17、18、19、20、21、22、33、34、35、36、37、38、39、40、41、42、43、44、45、46、47、48、49、50、51、52、53、54、55、56、57、58、66、67、68、69、70、71、72、73、74号业务（共50个业务）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  <w:bookmarkStart w:id="64" w:name="_GoBack"/>
      <w:bookmarkEnd w:id="6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下面详细介绍各类局点的G设备规则使用情况（同类局点的不同G设备使用情况是一致的）。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4" w:name="_Toc8371631"/>
      <w:r>
        <w:rPr>
          <w:rFonts w:hint="eastAsia" w:ascii="Times New Roman" w:hAnsi="Times New Roman" w:eastAsia="仿宋_GB2312" w:cs="Times New Roman"/>
          <w:sz w:val="32"/>
          <w:szCs w:val="32"/>
        </w:rPr>
        <w:t>下一步工作建议</w:t>
      </w:r>
      <w:bookmarkEnd w:id="3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参照《G设备使用管理办法》，业务空间使用率连续三个月高于90%的业务号，业务处室可以按照办法流程申请扩容，连续三个月使用率低于50%的业务号，将由维护处室发起空间回收流程，单次回收规则量为已分配容量下限的25%。根据1.2节各处室G设备规则空间使用总体情况，后续将由维护处室发起以下业务的规则空间回收流程，回收量为分配容量下限的25%：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信安一处：16、79、80号业务（共3个业务）；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信安二处：9、17、18、19、20、21、33、34、35、36、37、38、39、40、41、42、43、44、45、46、47、48、49、50、51、52、53、54、55、56、57、58、66、67、68、69、70、71、72、73、74号业务（共41个业务）；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信安三处：81号业务；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网安一处：64、161号业务（共2个业务）；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网安二处：32、76、77号业务（共3个业务）；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实验室（原研究三室）：63、65、254号业务（共3个业务）；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保障处：255号业务。</w:t>
      </w:r>
    </w:p>
    <w:bookmarkEnd w:id="29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before="300" w:after="100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35" w:name="_Toc8371632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详细使用情况</w:t>
      </w:r>
      <w:bookmarkEnd w:id="35"/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6" w:name="_Toc8371633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2.1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第一类：未开通IPv6流量的局点</w:t>
      </w:r>
      <w:bookmarkEnd w:id="36"/>
    </w:p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7" w:name="_Toc8371634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37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该类局点的专用G设备IPv4灵活规则使用总体情况为：</w:t>
      </w:r>
      <w:bookmarkStart w:id="38" w:name="_Hlk4701355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$ipv4_agility_content$</w:t>
      </w:r>
    </w:p>
    <w:p>
      <w:pPr>
        <w:ind w:firstLine="560" w:firstLineChars="200"/>
        <w:rPr>
          <w:rFonts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333IPv4灵活规则容量1000万，使用率13.44%。其中共享空间容量为654.5万，使用率为18.46%；私有空间容量345.5万，使用率3.93%，因此IPv4灵活规则总体空间充足。</w:t>
      </w:r>
    </w:p>
    <w:bookmarkEnd w:id="38"/>
    <w:p>
      <w:pPr>
        <w:spacing w:after="156" w:afterLines="50"/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宋体" w:cs="Times New Roman"/>
          <w:color w:val="FF0000"/>
          <w:szCs w:val="24"/>
        </w:rPr>
      </w:pPr>
      <w:bookmarkStart w:id="39" w:name="_Hlk47013583"/>
      <w:r>
        <w:rPr>
          <w:rFonts w:ascii="Times New Roman" w:hAnsi="Times New Roman" w:eastAsia="宋体" w:cs="Times New Roman"/>
          <w:color w:val="FF0000"/>
          <w:szCs w:val="24"/>
        </w:rPr>
        <w:t>$</w:t>
      </w:r>
      <w:r>
        <w:rPr>
          <w:rFonts w:hint="eastAsia" w:ascii="Times New Roman" w:hAnsi="Times New Roman" w:eastAsia="宋体" w:cs="Times New Roman"/>
          <w:color w:val="FF0000"/>
          <w:szCs w:val="24"/>
        </w:rPr>
        <w:t>ipv4</w:t>
      </w:r>
      <w:r>
        <w:rPr>
          <w:rFonts w:ascii="Times New Roman" w:hAnsi="Times New Roman" w:eastAsia="宋体" w:cs="Times New Roman"/>
          <w:color w:val="FF0000"/>
          <w:szCs w:val="24"/>
        </w:rPr>
        <w:t xml:space="preserve">_agility_image$   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500000" cy="310050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0050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left="420" w:firstLine="480"/>
        <w:rPr>
          <w:rFonts w:ascii="Times New Roman" w:hAnsi="Times New Roman" w:eastAsia="宋体" w:cs="Times New Roman"/>
          <w:color w:val="FF0000"/>
          <w:szCs w:val="24"/>
        </w:rPr>
      </w:pPr>
    </w:p>
    <w:bookmarkEnd w:id="39"/>
    <w:p>
      <w:pPr>
        <w:ind w:left="420" w:firstLine="480"/>
        <w:rPr>
          <w:rFonts w:ascii="宋体" w:hAnsi="宋体" w:eastAsia="宋体" w:cs="Times New Roman"/>
          <w:color w:val="FF0000"/>
          <w:sz w:val="24"/>
          <w:szCs w:val="24"/>
        </w:rPr>
      </w:pPr>
      <w:bookmarkStart w:id="40" w:name="_Hlk47013593"/>
      <w:r>
        <w:rPr>
          <w:rFonts w:ascii="宋体" w:hAnsi="宋体" w:eastAsia="宋体" w:cs="Times New Roman"/>
          <w:color w:val="FF0000"/>
          <w:sz w:val="24"/>
          <w:szCs w:val="24"/>
        </w:rPr>
        <w:t>$ipv4_agility_desc$</w:t>
      </w:r>
    </w:p>
    <w:p>
      <w:pPr>
        <w:ind w:left="420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444已经达到申请扩容条件的业务号为：无。已经达到空间回收条件的业务号为：9、16、17、18、19、20、21、32、33、34、35、36、37、38、39、40、41、42、43、44、45、46、47、48、49、50、51、52、53、54、55、56、57、58、63、64、65、66、67、68、69、70、71、72、73、74、76、77、79、80、81、161、254、255号业务。</w:t>
      </w:r>
    </w:p>
    <w:bookmarkEnd w:id="40"/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1" w:name="_Toc8371635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4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该类局点的专用G设备IPv4掩码空间</w:t>
      </w:r>
      <w:bookmarkStart w:id="42" w:name="_Hlk47013616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ipv4_mask_rule_content</w:t>
      </w:r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bookmarkEnd w:id="42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3" w:name="_Hlk47013634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3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4" w:name="_Hlk47013648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$ipv4_mask_desc$</w:t>
      </w:r>
    </w:p>
    <w:bookmarkEnd w:id="44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5" w:name="_Toc8371636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2.2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第二类：已开通IPv6流量的局点</w:t>
      </w:r>
      <w:bookmarkEnd w:id="45"/>
    </w:p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6" w:name="_Toc8371637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46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</w:t>
      </w:r>
      <w:bookmarkStart w:id="47" w:name="_Hlk4701369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$open_ipv4_agility_content$</w:t>
      </w:r>
    </w:p>
    <w:bookmarkEnd w:id="47"/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主要规则情况使用如下：</w:t>
      </w:r>
    </w:p>
    <w:p>
      <w:pPr>
        <w:rPr>
          <w:color w:val="FF0000"/>
        </w:rPr>
      </w:pPr>
      <w:bookmarkStart w:id="48" w:name="_Hlk47013816"/>
      <w:r>
        <w:rPr>
          <w:color w:val="FF0000"/>
        </w:rPr>
        <w:t>$open_ipv4_agility_image$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8"/>
    <w:p>
      <w:pPr>
        <w:rPr>
          <w:rFonts w:asciiTheme="minorEastAsia" w:hAnsiTheme="minorEastAsia"/>
          <w:color w:val="FF0000"/>
          <w:sz w:val="24"/>
        </w:rPr>
      </w:pPr>
      <w:bookmarkStart w:id="49" w:name="_Hlk47013827"/>
      <w:r>
        <w:rPr>
          <w:rFonts w:asciiTheme="minorEastAsia" w:hAnsiTheme="minorEastAsia"/>
          <w:color w:val="FF0000"/>
          <w:sz w:val="24"/>
        </w:rPr>
        <w:t>$</w:t>
      </w:r>
      <w:r>
        <w:rPr>
          <w:rFonts w:hint="eastAsia" w:asciiTheme="minorEastAsia" w:hAnsiTheme="minorEastAsia"/>
          <w:color w:val="FF0000"/>
          <w:sz w:val="24"/>
        </w:rPr>
        <w:t>open_</w:t>
      </w:r>
      <w:r>
        <w:rPr>
          <w:rFonts w:asciiTheme="minorEastAsia" w:hAnsiTheme="minorEastAsia"/>
          <w:color w:val="FF0000"/>
          <w:sz w:val="24"/>
        </w:rPr>
        <w:t>ipv4_agility_desc$</w:t>
      </w:r>
    </w:p>
    <w:bookmarkEnd w:id="49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0" w:name="_Toc8371638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5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 xml:space="preserve">该类局点的专用G设备IPV4掩码空间    </w:t>
      </w:r>
      <w:bookmarkStart w:id="51" w:name="_Hlk4701385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$open_ipv4_mask_rule_content$</w:t>
      </w:r>
      <w:bookmarkEnd w:id="5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2" w:name="_Hlk47013899"/>
      <w:r>
        <w:rPr>
          <w:color w:val="FF0000"/>
        </w:rPr>
        <w:t>$open_ipv4_mask_rule_image$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2"/>
    <w:p>
      <w:pPr>
        <w:ind w:firstLine="980" w:firstLineChars="3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3" w:name="_Hlk4701391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$open_ipv4_mask_desc$</w:t>
      </w:r>
    </w:p>
    <w:bookmarkEnd w:id="53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4" w:name="_Toc8371639"/>
      <w:r>
        <w:rPr>
          <w:rFonts w:hint="eastAsia" w:ascii="Times New Roman" w:hAnsi="Times New Roman" w:eastAsia="仿宋_GB2312" w:cs="Times New Roman"/>
          <w:sz w:val="32"/>
          <w:szCs w:val="32"/>
        </w:rPr>
        <w:t>IPv6灵活规则使用情况</w:t>
      </w:r>
      <w:bookmarkEnd w:id="54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该类局点的专用G设备IPv6灵活规则容量</w:t>
      </w:r>
      <w:bookmarkStart w:id="55" w:name="_Hlk47013939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$ipv6_agility_content$</w:t>
      </w:r>
      <w:bookmarkEnd w:id="55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6" w:name="_Hlk47013961"/>
      <w:r>
        <w:rPr>
          <w:color w:val="FF0000"/>
        </w:rPr>
        <w:t>$ipv6_agility_image$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6509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9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6"/>
    <w:p>
      <w:pPr>
        <w:ind w:left="700" w:firstLine="140" w:firstLineChars="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7" w:name="_Hlk47013987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$ipv6_agility_desc$</w:t>
      </w:r>
    </w:p>
    <w:bookmarkEnd w:id="57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8" w:name="_Toc8371640"/>
      <w:r>
        <w:rPr>
          <w:rFonts w:hint="eastAsia" w:ascii="Times New Roman" w:hAnsi="Times New Roman" w:eastAsia="仿宋_GB2312" w:cs="Times New Roman"/>
          <w:sz w:val="32"/>
          <w:szCs w:val="32"/>
        </w:rPr>
        <w:t>IPv6掩码规则使用情况</w:t>
      </w:r>
      <w:bookmarkEnd w:id="58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bookmarkStart w:id="59" w:name="_Hlk47014024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$ipv6_mask_rule_content$</w:t>
      </w:r>
      <w:r>
        <w:rPr>
          <w:rFonts w:ascii="Times New Roman" w:hAnsi="Times New Roman" w:eastAsia="仿宋_GB2312" w:cs="Times New Roman"/>
          <w:sz w:val="28"/>
          <w:szCs w:val="28"/>
        </w:rPr>
        <w:t xml:space="preserve"> </w:t>
      </w:r>
    </w:p>
    <w:p>
      <w:pPr>
        <w:rPr>
          <w:color w:val="FF0000"/>
        </w:rPr>
      </w:pPr>
      <w:r>
        <w:rPr>
          <w:color w:val="FF0000"/>
        </w:rPr>
        <w:t>$ipv6_mask_rule_image$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$ipv6_mask_desc$</w:t>
      </w:r>
    </w:p>
    <w:bookmarkEnd w:id="59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0" w:name="_Toc8371641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2.3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特殊局点</w:t>
      </w:r>
      <w:bookmarkEnd w:id="60"/>
    </w:p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1" w:name="_Toc8371642"/>
      <w:r>
        <w:rPr>
          <w:rFonts w:hint="eastAsia" w:ascii="Times New Roman" w:hAnsi="Times New Roman" w:eastAsia="仿宋_GB2312" w:cs="Times New Roman"/>
          <w:sz w:val="32"/>
          <w:szCs w:val="32"/>
        </w:rPr>
        <w:t>科技软件园规则使用情况</w:t>
      </w:r>
      <w:bookmarkEnd w:id="61"/>
    </w:p>
    <w:p>
      <w:pPr>
        <w:keepNext/>
        <w:keepLines/>
        <w:spacing w:before="100" w:after="100"/>
        <w:ind w:left="72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2" w:name="_Hlk47014063"/>
      <w:bookmarkStart w:id="63" w:name="_Toc8371643"/>
      <w:r>
        <w:rPr>
          <w:rFonts w:ascii="仿宋" w:hAnsi="仿宋" w:eastAsia="仿宋" w:cs="Times New Roman"/>
          <w:b/>
          <w:bCs/>
          <w:color w:val="FF0000"/>
          <w:sz w:val="28"/>
          <w:szCs w:val="32"/>
        </w:rPr>
        <w:t>$special_science_content$</w:t>
      </w:r>
    </w:p>
    <w:bookmarkEnd w:id="62"/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r>
        <w:rPr>
          <w:rFonts w:hint="eastAsia" w:ascii="Times New Roman" w:hAnsi="Times New Roman" w:eastAsia="仿宋_GB2312" w:cs="Times New Roman"/>
          <w:sz w:val="32"/>
          <w:szCs w:val="32"/>
        </w:rPr>
        <w:t>北京联通IPv6东古城规则使用情况</w:t>
      </w:r>
      <w:bookmarkEnd w:id="63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该局点为纯IPv6局点，G设备为神州数码专用G版本，IPv6规则空间为1000万。IPV6灵活规则使用情况各业务使用率均低于50%，IPV6掩码业务未使用。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17BB2913"/>
    <w:multiLevelType w:val="multilevel"/>
    <w:tmpl w:val="17BB2913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3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3D577D39"/>
    <w:multiLevelType w:val="multilevel"/>
    <w:tmpl w:val="3D577D3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4DB31BA9"/>
    <w:multiLevelType w:val="multilevel"/>
    <w:tmpl w:val="4DB31BA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6280063B"/>
    <w:multiLevelType w:val="multilevel"/>
    <w:tmpl w:val="6280063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bullet"/>
      <w:lvlText w:val=""/>
      <w:lvlPicBulletId w:val="0"/>
      <w:lvlJc w:val="left"/>
      <w:pPr>
        <w:ind w:left="567" w:hanging="567"/>
      </w:pPr>
      <w:rPr>
        <w:rFonts w:hint="default" w:ascii="Wingdings" w:hAnsi="Wingdings"/>
      </w:rPr>
    </w:lvl>
    <w:lvl w:ilvl="2" w:tentative="0">
      <w:start w:val="1"/>
      <w:numFmt w:val="decimal"/>
      <w:isLgl/>
      <w:lvlText w:val="%1.%2.%3 "/>
      <w:lvlJc w:val="left"/>
      <w:pPr>
        <w:ind w:left="56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7A210820"/>
    <w:multiLevelType w:val="multilevel"/>
    <w:tmpl w:val="7A210820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83A"/>
    <w:rsid w:val="00002F0C"/>
    <w:rsid w:val="00021522"/>
    <w:rsid w:val="00046F8D"/>
    <w:rsid w:val="000502A9"/>
    <w:rsid w:val="00065EF2"/>
    <w:rsid w:val="00075AB3"/>
    <w:rsid w:val="0009285E"/>
    <w:rsid w:val="000C3648"/>
    <w:rsid w:val="000D7982"/>
    <w:rsid w:val="000F1AB0"/>
    <w:rsid w:val="0010446B"/>
    <w:rsid w:val="00130E89"/>
    <w:rsid w:val="001358FB"/>
    <w:rsid w:val="00136041"/>
    <w:rsid w:val="001771C7"/>
    <w:rsid w:val="001A7A96"/>
    <w:rsid w:val="001E7E9C"/>
    <w:rsid w:val="002017E8"/>
    <w:rsid w:val="00227072"/>
    <w:rsid w:val="002376DE"/>
    <w:rsid w:val="00253BD5"/>
    <w:rsid w:val="00295436"/>
    <w:rsid w:val="0029773B"/>
    <w:rsid w:val="0029790D"/>
    <w:rsid w:val="002D2067"/>
    <w:rsid w:val="002F6CB5"/>
    <w:rsid w:val="0031087F"/>
    <w:rsid w:val="003318A6"/>
    <w:rsid w:val="00346456"/>
    <w:rsid w:val="003B04DF"/>
    <w:rsid w:val="003B0FAD"/>
    <w:rsid w:val="003F6E16"/>
    <w:rsid w:val="004224DC"/>
    <w:rsid w:val="0042399E"/>
    <w:rsid w:val="004464A3"/>
    <w:rsid w:val="00477F43"/>
    <w:rsid w:val="004E588A"/>
    <w:rsid w:val="00562898"/>
    <w:rsid w:val="005A4E91"/>
    <w:rsid w:val="005C7CBE"/>
    <w:rsid w:val="005E1250"/>
    <w:rsid w:val="005F1A68"/>
    <w:rsid w:val="00626763"/>
    <w:rsid w:val="00632856"/>
    <w:rsid w:val="00661455"/>
    <w:rsid w:val="006675E0"/>
    <w:rsid w:val="006D78E3"/>
    <w:rsid w:val="0074590A"/>
    <w:rsid w:val="00752256"/>
    <w:rsid w:val="00756FBC"/>
    <w:rsid w:val="007A563C"/>
    <w:rsid w:val="007F45FA"/>
    <w:rsid w:val="008335C7"/>
    <w:rsid w:val="008D12DD"/>
    <w:rsid w:val="008D6A42"/>
    <w:rsid w:val="009038B9"/>
    <w:rsid w:val="009246C5"/>
    <w:rsid w:val="0093183A"/>
    <w:rsid w:val="00947859"/>
    <w:rsid w:val="00996DD9"/>
    <w:rsid w:val="00A963ED"/>
    <w:rsid w:val="00AB273F"/>
    <w:rsid w:val="00B021E0"/>
    <w:rsid w:val="00B2693E"/>
    <w:rsid w:val="00B607A7"/>
    <w:rsid w:val="00B86AA7"/>
    <w:rsid w:val="00BD3E22"/>
    <w:rsid w:val="00BE3499"/>
    <w:rsid w:val="00C04CA1"/>
    <w:rsid w:val="00C2436E"/>
    <w:rsid w:val="00C342EC"/>
    <w:rsid w:val="00C47E6A"/>
    <w:rsid w:val="00CA56E8"/>
    <w:rsid w:val="00D70CA5"/>
    <w:rsid w:val="00D86961"/>
    <w:rsid w:val="00D90588"/>
    <w:rsid w:val="00D967CA"/>
    <w:rsid w:val="00DB71CD"/>
    <w:rsid w:val="00DC46F1"/>
    <w:rsid w:val="00DF41E7"/>
    <w:rsid w:val="00E0384F"/>
    <w:rsid w:val="00E13393"/>
    <w:rsid w:val="00E6136A"/>
    <w:rsid w:val="00E6646B"/>
    <w:rsid w:val="00E90775"/>
    <w:rsid w:val="00E93BA7"/>
    <w:rsid w:val="00EC1C49"/>
    <w:rsid w:val="00EE3FEF"/>
    <w:rsid w:val="00F01F12"/>
    <w:rsid w:val="00F038C3"/>
    <w:rsid w:val="00F5549E"/>
    <w:rsid w:val="00FA613A"/>
    <w:rsid w:val="00FB3951"/>
    <w:rsid w:val="15DC4656"/>
    <w:rsid w:val="728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573</Words>
  <Characters>3267</Characters>
  <Lines>27</Lines>
  <Paragraphs>7</Paragraphs>
  <TotalTime>29</TotalTime>
  <ScaleCrop>false</ScaleCrop>
  <LinksUpToDate>false</LinksUpToDate>
  <CharactersWithSpaces>3833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2019-08-02T01:40:00Z</dcterms:created>
  <dc:creator>admin</dc:creator>
  <cp:lastModifiedBy>dingp</cp:lastModifiedBy>
  <dcterms:modified xsi:type="dcterms:W3CDTF">2020-08-06T05:44:30Z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