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全家融合套餐129（安徽版）需求提报单</w:t>
      </w:r>
    </w:p>
    <w:p>
      <w:pPr>
        <w:pStyle w:val="Heading1"/>
      </w:pPr>
      <w:r>
        <w:t>一、需求背景</w:t>
      </w:r>
    </w:p>
    <w:p>
      <w:r>
        <w:t>面向家庭宽带用户推出融合主套餐，用于产销品加载场景端到端测试（需求提报→智能配置→稽核→校准→测试→受理→审批→上线）。</w:t>
      </w:r>
    </w:p>
    <w:p>
      <w:pPr>
        <w:pStyle w:val="Heading1"/>
      </w:pPr>
      <w:r>
        <w:t>二、需求要素</w:t>
      </w:r>
    </w:p>
    <w:p>
      <w:r>
        <w:t>产品名称：全家融合套餐129（安徽版）</w:t>
      </w:r>
    </w:p>
    <w:p>
      <w:r>
        <w:t>资费规则：月费 129 元，含 40GB 流量、500 分钟语音、500M 宽带；</w:t>
      </w:r>
    </w:p>
    <w:p>
      <w:r>
        <w:t>家庭成员共享，最多 5 人（手机成员≤3，宽带成员≤2），免费成员 1 名；</w:t>
      </w:r>
    </w:p>
    <w:p>
      <w:r>
        <w:t>保底消费 29 元/月（保底优惠 fav1Method 按月）；</w:t>
      </w:r>
    </w:p>
    <w:p>
      <w:r>
        <w:t>首月按天折算，次月按月收取（calcMode=a）；</w:t>
      </w:r>
    </w:p>
    <w:p>
      <w:r>
        <w:t>月固定费 fixFee=129，优惠后 99 元（账务优惠 favType=账务减免，favFee=30）。</w:t>
      </w:r>
    </w:p>
    <w:p>
      <w:r>
        <w:t>销售范围：全省，营业前台 + 电子渠道；</w:t>
      </w:r>
    </w:p>
    <w:p>
      <w:r>
        <w:t>生效时间：2026-10-01 立即生效；退订当月生效；</w:t>
      </w:r>
    </w:p>
    <w:p>
      <w:r>
        <w:t>销售政策：家庭融合，主套餐，互斥组 MAIN_PKG；</w:t>
      </w:r>
    </w:p>
    <w:p>
      <w:r>
        <w:t>合约期：24 个月，在网 12 个月可解约。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