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E71" w:rsidRDefault="00D55A14" w:rsidP="00721D07">
      <w:pPr>
        <w:jc w:val="center"/>
      </w:pPr>
      <w:r>
        <w:rPr>
          <w:rFonts w:hint="eastAsia"/>
        </w:rPr>
        <w:t>中投保信易佳电子保函平台数据分析需求</w:t>
      </w:r>
    </w:p>
    <w:p w:rsidR="00D55A14" w:rsidRDefault="00D55A14"/>
    <w:p w:rsidR="00D55A14" w:rsidRDefault="00B90D7C" w:rsidP="00B90D7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关键指标：</w:t>
      </w:r>
    </w:p>
    <w:p w:rsidR="00B90D7C" w:rsidRDefault="004C77A3" w:rsidP="00B90D7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累计</w:t>
      </w:r>
      <w:r w:rsidR="00B90D7C">
        <w:rPr>
          <w:rFonts w:hint="eastAsia"/>
        </w:rPr>
        <w:t>承做笔数：单位是个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（平台自上线以来所有笔数之和）</w:t>
      </w:r>
    </w:p>
    <w:p w:rsidR="00B90D7C" w:rsidRDefault="00714B04" w:rsidP="00B90D7C">
      <w:pPr>
        <w:pStyle w:val="ListParagraph"/>
        <w:ind w:left="780" w:firstLineChars="0" w:firstLine="0"/>
      </w:pPr>
      <w:r>
        <w:rPr>
          <w:rFonts w:hint="eastAsia"/>
        </w:rPr>
        <w:t>累计</w:t>
      </w:r>
      <w:r w:rsidR="00B90D7C">
        <w:rPr>
          <w:rFonts w:hint="eastAsia"/>
        </w:rPr>
        <w:t>担保</w:t>
      </w:r>
      <w:r w:rsidR="004C77A3">
        <w:rPr>
          <w:rFonts w:hint="eastAsia"/>
        </w:rPr>
        <w:t>规模</w:t>
      </w:r>
      <w:r w:rsidR="00B90D7C">
        <w:rPr>
          <w:rFonts w:hint="eastAsia"/>
        </w:rPr>
        <w:t>：</w:t>
      </w:r>
      <w:r w:rsidR="001E4018">
        <w:rPr>
          <w:rFonts w:hint="eastAsia"/>
        </w:rPr>
        <w:t>单位是</w:t>
      </w:r>
      <w:r w:rsidR="00B90D7C">
        <w:rPr>
          <w:rFonts w:hint="eastAsia"/>
        </w:rPr>
        <w:t>万</w:t>
      </w:r>
      <w:r w:rsidR="00B90D7C">
        <w:rPr>
          <w:rFonts w:hint="eastAsia"/>
        </w:rPr>
        <w:t>/</w:t>
      </w:r>
      <w:r w:rsidR="00B90D7C">
        <w:rPr>
          <w:rFonts w:hint="eastAsia"/>
        </w:rPr>
        <w:t>人民币</w:t>
      </w:r>
      <w:r w:rsidR="004C77A3">
        <w:rPr>
          <w:rFonts w:hint="eastAsia"/>
        </w:rPr>
        <w:t xml:space="preserve"> </w:t>
      </w:r>
      <w:r w:rsidR="004C77A3">
        <w:t xml:space="preserve"> </w:t>
      </w:r>
      <w:r w:rsidR="004C77A3">
        <w:rPr>
          <w:rFonts w:hint="eastAsia"/>
        </w:rPr>
        <w:t>（平台自上线以来，所有笔保函的保函金额相加即为累计担保规模）</w:t>
      </w:r>
    </w:p>
    <w:p w:rsidR="00B90D7C" w:rsidRDefault="00B90D7C" w:rsidP="00B90D7C">
      <w:pPr>
        <w:pStyle w:val="ListParagraph"/>
        <w:ind w:left="780" w:firstLineChars="0" w:firstLine="0"/>
      </w:pPr>
      <w:r>
        <w:rPr>
          <w:rFonts w:hint="eastAsia"/>
        </w:rPr>
        <w:t>担保余额：</w:t>
      </w:r>
      <w:r w:rsidR="001E4018">
        <w:rPr>
          <w:rFonts w:hint="eastAsia"/>
        </w:rPr>
        <w:t>单位是</w:t>
      </w:r>
      <w:r>
        <w:rPr>
          <w:rFonts w:hint="eastAsia"/>
        </w:rPr>
        <w:t>万</w:t>
      </w:r>
      <w:r>
        <w:rPr>
          <w:rFonts w:hint="eastAsia"/>
        </w:rPr>
        <w:t>/</w:t>
      </w:r>
      <w:r>
        <w:rPr>
          <w:rFonts w:hint="eastAsia"/>
        </w:rPr>
        <w:t>人民币</w:t>
      </w:r>
      <w:r w:rsidR="004C77A3">
        <w:rPr>
          <w:rFonts w:hint="eastAsia"/>
        </w:rPr>
        <w:t xml:space="preserve"> </w:t>
      </w:r>
      <w:r w:rsidR="004C77A3">
        <w:t xml:space="preserve"> </w:t>
      </w:r>
      <w:r w:rsidR="004C77A3">
        <w:rPr>
          <w:rFonts w:hint="eastAsia"/>
        </w:rPr>
        <w:t>（当前时点下的，在担保期间内的所有笔保函的保函金额之和）</w:t>
      </w:r>
    </w:p>
    <w:p w:rsidR="001E4018" w:rsidRDefault="004C77A3" w:rsidP="00B90D7C">
      <w:pPr>
        <w:pStyle w:val="ListParagraph"/>
        <w:ind w:left="780" w:firstLineChars="0" w:firstLine="0"/>
      </w:pPr>
      <w:r>
        <w:rPr>
          <w:rFonts w:hint="eastAsia"/>
        </w:rPr>
        <w:t>累计</w:t>
      </w:r>
      <w:r w:rsidR="001E4018">
        <w:rPr>
          <w:rFonts w:hint="eastAsia"/>
        </w:rPr>
        <w:t>服务企业：单位是个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（平台上线后，总共的为多少个企业出具过保函）</w:t>
      </w:r>
    </w:p>
    <w:p w:rsidR="00A1626B" w:rsidRDefault="00A1626B" w:rsidP="00B90D7C">
      <w:pPr>
        <w:pStyle w:val="ListParagraph"/>
        <w:ind w:left="780" w:firstLineChars="0" w:firstLine="0"/>
      </w:pPr>
      <w:r>
        <w:rPr>
          <w:rFonts w:hint="eastAsia"/>
        </w:rPr>
        <w:t>累计保费收入：单位是万</w:t>
      </w:r>
      <w:r>
        <w:rPr>
          <w:rFonts w:hint="eastAsia"/>
        </w:rPr>
        <w:t>/</w:t>
      </w:r>
      <w:r>
        <w:rPr>
          <w:rFonts w:hint="eastAsia"/>
        </w:rPr>
        <w:t>人民币</w:t>
      </w:r>
    </w:p>
    <w:p w:rsidR="001E4018" w:rsidRPr="001E4018" w:rsidRDefault="001E4018" w:rsidP="00B90D7C">
      <w:pPr>
        <w:pStyle w:val="ListParagraph"/>
        <w:ind w:left="780" w:firstLineChars="0" w:firstLine="0"/>
      </w:pPr>
      <w:r>
        <w:rPr>
          <w:noProof/>
        </w:rPr>
        <w:drawing>
          <wp:inline distT="0" distB="0" distL="0" distR="0" wp14:anchorId="3C4C6FCA" wp14:editId="5173FECA">
            <wp:extent cx="5274310" cy="2755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D7C" w:rsidRDefault="00B90D7C" w:rsidP="00B90D7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投标保函承做笔数（</w:t>
      </w:r>
      <w:r w:rsidR="000177E0">
        <w:rPr>
          <w:rFonts w:hint="eastAsia"/>
        </w:rPr>
        <w:t>2</w:t>
      </w:r>
      <w:r w:rsidR="000177E0">
        <w:t>018</w:t>
      </w:r>
      <w:r w:rsidR="000177E0">
        <w:rPr>
          <w:rFonts w:hint="eastAsia"/>
        </w:rPr>
        <w:t>年</w:t>
      </w:r>
      <w:r w:rsidR="000177E0">
        <w:rPr>
          <w:rFonts w:hint="eastAsia"/>
        </w:rPr>
        <w:t>1</w:t>
      </w:r>
      <w:r w:rsidR="000177E0">
        <w:rPr>
          <w:rFonts w:hint="eastAsia"/>
        </w:rPr>
        <w:t>月开始，按月度，再加一个同比的</w:t>
      </w:r>
      <w:r w:rsidR="000177E0">
        <w:rPr>
          <w:rFonts w:hint="eastAsia"/>
        </w:rPr>
        <w:t>2</w:t>
      </w:r>
      <w:r w:rsidR="000177E0">
        <w:t>017</w:t>
      </w:r>
      <w:r w:rsidR="000177E0">
        <w:rPr>
          <w:rFonts w:hint="eastAsia"/>
        </w:rPr>
        <w:t>年笔数曲线，也就是要看到</w:t>
      </w:r>
      <w:r w:rsidR="000177E0">
        <w:rPr>
          <w:rFonts w:hint="eastAsia"/>
        </w:rPr>
        <w:t>2</w:t>
      </w:r>
      <w:r w:rsidR="000177E0">
        <w:t>018</w:t>
      </w:r>
      <w:r w:rsidR="000177E0">
        <w:rPr>
          <w:rFonts w:hint="eastAsia"/>
        </w:rPr>
        <w:t>和</w:t>
      </w:r>
      <w:r w:rsidR="000177E0">
        <w:rPr>
          <w:rFonts w:hint="eastAsia"/>
        </w:rPr>
        <w:t>2</w:t>
      </w:r>
      <w:r w:rsidR="000177E0">
        <w:t>017</w:t>
      </w:r>
      <w:r w:rsidR="000177E0">
        <w:rPr>
          <w:rFonts w:hint="eastAsia"/>
        </w:rPr>
        <w:t>年每月的承做笔数的对比曲线</w:t>
      </w:r>
      <w:r>
        <w:rPr>
          <w:rFonts w:hint="eastAsia"/>
        </w:rPr>
        <w:t>）</w:t>
      </w:r>
    </w:p>
    <w:p w:rsidR="000177E0" w:rsidRDefault="000177E0" w:rsidP="000177E0">
      <w:r>
        <w:rPr>
          <w:rFonts w:hint="eastAsia"/>
        </w:rPr>
        <w:t xml:space="preserve"> </w:t>
      </w:r>
      <w:r>
        <w:t xml:space="preserve">    </w:t>
      </w:r>
      <w:r>
        <w:rPr>
          <w:noProof/>
        </w:rPr>
        <w:drawing>
          <wp:inline distT="0" distB="0" distL="0" distR="0" wp14:anchorId="009D3C7B" wp14:editId="44B191A6">
            <wp:extent cx="5274310" cy="18370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D07" w:rsidRDefault="00721D07" w:rsidP="000177E0">
      <w:r>
        <w:rPr>
          <w:rFonts w:hint="eastAsia"/>
        </w:rPr>
        <w:t>二、左侧分布：</w:t>
      </w:r>
    </w:p>
    <w:p w:rsidR="00EA52F7" w:rsidRDefault="00FF628B" w:rsidP="00EA52F7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考核完成情况分析（</w:t>
      </w:r>
      <w:r>
        <w:rPr>
          <w:rFonts w:hint="eastAsia"/>
        </w:rPr>
        <w:t>2</w:t>
      </w:r>
      <w:r>
        <w:t>018</w:t>
      </w:r>
      <w:r>
        <w:rPr>
          <w:rFonts w:hint="eastAsia"/>
        </w:rPr>
        <w:t>年年度目标是</w:t>
      </w:r>
      <w:r>
        <w:t>1800</w:t>
      </w:r>
      <w:r>
        <w:rPr>
          <w:rFonts w:hint="eastAsia"/>
        </w:rPr>
        <w:t>笔，用</w:t>
      </w:r>
      <w:r>
        <w:rPr>
          <w:rFonts w:hint="eastAsia"/>
        </w:rPr>
        <w:t>2</w:t>
      </w:r>
      <w:r>
        <w:t>018</w:t>
      </w:r>
      <w:r>
        <w:rPr>
          <w:rFonts w:hint="eastAsia"/>
        </w:rPr>
        <w:t>年截至当前时点的笔数与</w:t>
      </w:r>
      <w:r>
        <w:rPr>
          <w:rFonts w:hint="eastAsia"/>
        </w:rPr>
        <w:t>1</w:t>
      </w:r>
      <w:r>
        <w:t>800</w:t>
      </w:r>
      <w:r>
        <w:rPr>
          <w:rFonts w:hint="eastAsia"/>
        </w:rPr>
        <w:t>笔做对比）</w:t>
      </w:r>
    </w:p>
    <w:p w:rsidR="00FF628B" w:rsidRDefault="00FF628B" w:rsidP="00FF628B">
      <w:pPr>
        <w:pStyle w:val="ListParagraph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3B430D9D" wp14:editId="37B4F17C">
            <wp:extent cx="4400550" cy="23717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7E0" w:rsidRDefault="007005AD" w:rsidP="000177E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自营业务与</w:t>
      </w:r>
      <w:r w:rsidR="000737BA">
        <w:rPr>
          <w:rFonts w:hint="eastAsia"/>
        </w:rPr>
        <w:t>机构业务（平台推送）对比情况分析</w:t>
      </w:r>
      <w:r w:rsidR="000737BA">
        <w:rPr>
          <w:rFonts w:hint="eastAsia"/>
        </w:rPr>
        <w:t>,</w:t>
      </w:r>
      <w:r w:rsidR="000737BA">
        <w:rPr>
          <w:rFonts w:hint="eastAsia"/>
        </w:rPr>
        <w:t>按照下图，左边体现自营业务与机构业务的笔数对比，右边图体现</w:t>
      </w:r>
      <w:bookmarkStart w:id="0" w:name="_GoBack"/>
      <w:r w:rsidR="000737BA">
        <w:rPr>
          <w:rFonts w:hint="eastAsia"/>
        </w:rPr>
        <w:t>自营业务与机构业务的担保规模对比</w:t>
      </w:r>
      <w:bookmarkEnd w:id="0"/>
      <w:r w:rsidR="000737BA">
        <w:rPr>
          <w:rFonts w:hint="eastAsia"/>
        </w:rPr>
        <w:t>，均是本月与上月的对比。</w:t>
      </w:r>
      <w:r w:rsidR="002C48C9">
        <w:rPr>
          <w:rFonts w:hint="eastAsia"/>
        </w:rPr>
        <w:t>（解释：自营业务主要为“投标担保业务”项下的数据，机构业务主要为“公共资源交易中心保函业务”项下的数据）</w:t>
      </w:r>
    </w:p>
    <w:p w:rsidR="000737BA" w:rsidRDefault="000737BA" w:rsidP="000737BA">
      <w:pPr>
        <w:pStyle w:val="ListParagraph"/>
        <w:ind w:left="780" w:firstLineChars="0" w:firstLine="0"/>
      </w:pPr>
      <w:r>
        <w:rPr>
          <w:noProof/>
        </w:rPr>
        <w:drawing>
          <wp:inline distT="0" distB="0" distL="0" distR="0" wp14:anchorId="03A86AFF" wp14:editId="46CCBE02">
            <wp:extent cx="4276725" cy="27241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7BA" w:rsidRDefault="000737BA" w:rsidP="000737BA"/>
    <w:p w:rsidR="000737BA" w:rsidRDefault="000737BA" w:rsidP="000737B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保费收入情况分析（</w:t>
      </w:r>
      <w:r w:rsidR="006E3A32">
        <w:rPr>
          <w:rFonts w:hint="eastAsia"/>
        </w:rPr>
        <w:t>月度，</w:t>
      </w:r>
      <w:r>
        <w:rPr>
          <w:rFonts w:hint="eastAsia"/>
        </w:rPr>
        <w:t>今年和去年做比较）</w:t>
      </w:r>
    </w:p>
    <w:p w:rsidR="000737BA" w:rsidRDefault="000737BA" w:rsidP="000737BA">
      <w:pPr>
        <w:pStyle w:val="ListParagraph"/>
      </w:pPr>
      <w:r>
        <w:rPr>
          <w:noProof/>
        </w:rPr>
        <w:lastRenderedPageBreak/>
        <w:drawing>
          <wp:inline distT="0" distB="0" distL="0" distR="0" wp14:anchorId="0DE275F8" wp14:editId="61DFF6EA">
            <wp:extent cx="4362450" cy="24098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D07" w:rsidRPr="000737BA" w:rsidRDefault="00721D07" w:rsidP="000737BA">
      <w:pPr>
        <w:pStyle w:val="ListParagraph"/>
      </w:pPr>
      <w:r>
        <w:rPr>
          <w:rFonts w:hint="eastAsia"/>
        </w:rPr>
        <w:t>三、右侧分布：</w:t>
      </w:r>
    </w:p>
    <w:p w:rsidR="000737BA" w:rsidRDefault="002C48C9" w:rsidP="000737B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公共资源交易平台业务情况分析</w:t>
      </w:r>
    </w:p>
    <w:p w:rsidR="002C48C9" w:rsidRDefault="002C48C9" w:rsidP="002C48C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准入企业数（日、月）</w:t>
      </w:r>
    </w:p>
    <w:p w:rsidR="002C48C9" w:rsidRDefault="002C48C9" w:rsidP="002C48C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承做笔数（日、月）</w:t>
      </w:r>
    </w:p>
    <w:p w:rsidR="002C48C9" w:rsidRDefault="006E3A32" w:rsidP="002C48C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担保规模（日、月）</w:t>
      </w:r>
    </w:p>
    <w:p w:rsidR="00CF441A" w:rsidRDefault="00CF441A" w:rsidP="00CF441A">
      <w:pPr>
        <w:pStyle w:val="ListParagraph"/>
        <w:ind w:left="1140" w:firstLineChars="0" w:firstLine="0"/>
      </w:pPr>
      <w:r>
        <w:rPr>
          <w:noProof/>
        </w:rPr>
        <w:drawing>
          <wp:inline distT="0" distB="0" distL="0" distR="0" wp14:anchorId="03D9DAB7" wp14:editId="714B5F6E">
            <wp:extent cx="4533900" cy="4514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41A" w:rsidRDefault="00CF441A" w:rsidP="00CF441A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分区域（大连、包头、达州……），保函笔数、担保规模</w:t>
      </w:r>
    </w:p>
    <w:p w:rsidR="00CF441A" w:rsidRPr="00D55A14" w:rsidRDefault="00CF441A" w:rsidP="00CF441A">
      <w:pPr>
        <w:pStyle w:val="ListParagraph"/>
        <w:ind w:left="1140" w:firstLineChars="0" w:firstLine="0"/>
      </w:pPr>
      <w:r>
        <w:rPr>
          <w:noProof/>
        </w:rPr>
        <w:lastRenderedPageBreak/>
        <w:drawing>
          <wp:inline distT="0" distB="0" distL="0" distR="0" wp14:anchorId="7343D63A" wp14:editId="74D5C1A5">
            <wp:extent cx="4581525" cy="31813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41A" w:rsidRPr="00D55A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04D9D"/>
    <w:multiLevelType w:val="hybridMultilevel"/>
    <w:tmpl w:val="6AC4391C"/>
    <w:lvl w:ilvl="0" w:tplc="A676AF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B47FAF"/>
    <w:multiLevelType w:val="hybridMultilevel"/>
    <w:tmpl w:val="9106372C"/>
    <w:lvl w:ilvl="0" w:tplc="02CEE74A">
      <w:start w:val="1"/>
      <w:numFmt w:val="decimal"/>
      <w:lvlText w:val="%1、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D893717"/>
    <w:multiLevelType w:val="hybridMultilevel"/>
    <w:tmpl w:val="EE1A1CAE"/>
    <w:lvl w:ilvl="0" w:tplc="CC0A1E7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A14"/>
    <w:rsid w:val="000177E0"/>
    <w:rsid w:val="00066E71"/>
    <w:rsid w:val="000737BA"/>
    <w:rsid w:val="00124C9D"/>
    <w:rsid w:val="001331CF"/>
    <w:rsid w:val="001E4018"/>
    <w:rsid w:val="002C48C9"/>
    <w:rsid w:val="0040548F"/>
    <w:rsid w:val="004149E8"/>
    <w:rsid w:val="00435149"/>
    <w:rsid w:val="004C77A3"/>
    <w:rsid w:val="00561177"/>
    <w:rsid w:val="006546FC"/>
    <w:rsid w:val="006E3A32"/>
    <w:rsid w:val="007005AD"/>
    <w:rsid w:val="0070212C"/>
    <w:rsid w:val="00707BDF"/>
    <w:rsid w:val="00714B04"/>
    <w:rsid w:val="00721D07"/>
    <w:rsid w:val="00960FC9"/>
    <w:rsid w:val="00A0416A"/>
    <w:rsid w:val="00A1626B"/>
    <w:rsid w:val="00B90D7C"/>
    <w:rsid w:val="00C913E0"/>
    <w:rsid w:val="00CF441A"/>
    <w:rsid w:val="00D55A14"/>
    <w:rsid w:val="00DB3E5D"/>
    <w:rsid w:val="00EA52F7"/>
    <w:rsid w:val="00FF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5CA70-45CD-44DD-B43F-FB4393BBF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D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2387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雷闻宇</dc:creator>
  <cp:keywords/>
  <dc:description/>
  <cp:lastModifiedBy>Hasee</cp:lastModifiedBy>
  <cp:revision>11</cp:revision>
  <dcterms:created xsi:type="dcterms:W3CDTF">2018-08-27T09:41:00Z</dcterms:created>
  <dcterms:modified xsi:type="dcterms:W3CDTF">2018-09-06T12:15:00Z</dcterms:modified>
</cp:coreProperties>
</file>