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7.0.0 -->
  <w:body>
    <w:p w:rsidR="00A77B3E">
      <w:r>
        <w:drawing>
          <wp:inline>
            <wp:extent cx="5486400" cy="3200400"/>
            <wp:docPr id="10000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ineChart>
        <c:grouping val="standard"/>
        <c:varyColors val="0"/>
        <c:ser>
          <c:idx val="0"/>
          <c:order val="0"/>
          <c:tx>
            <c:v>AW Series 1</c:v>
          </c:tx>
          <c:marker>
            <c:symbol val="none"/>
          </c:marker>
          <c:cat>
            <c:strLit>
              <c:ptCount val="2"/>
              <c:pt idx="0">
                <c:v>AW Category 1</c:v>
              </c:pt>
              <c:pt idx="1">
                <c:v>AW Category 1</c:v>
              </c:pt>
            </c:strLit>
          </c:cat>
          <c:val>
            <c:numLit>
              <c:ptCount val="2"/>
              <c:pt idx="0" formatCode="General">
                <c:v>1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AW Series 2</c:v>
          </c:tx>
          <c:marker>
            <c:symbol val="none"/>
          </c:marker>
          <c:cat>
            <c:strLit>
              <c:ptCount val="2"/>
              <c:pt idx="0">
                <c:v>AW Category 1</c:v>
              </c:pt>
              <c:pt idx="1">
                <c:v>AW Category 1</c:v>
              </c:pt>
            </c:strLit>
          </c:cat>
          <c:val>
            <c:numLit>
              <c:ptCount val="2"/>
              <c:pt idx="0" formatCode="General">
                <c:v>3</c:v>
              </c:pt>
              <c:pt idx="1" formatCode="General">
                <c:v>4</c:v>
              </c:pt>
            </c:numLit>
          </c:val>
        </c:ser>
        <c:ser>
          <c:idx val="2"/>
          <c:order val="2"/>
          <c:tx>
            <c:v>AW Series 3</c:v>
          </c:tx>
          <c:marker>
            <c:symbol val="none"/>
          </c:marker>
          <c:cat>
            <c:strLit>
              <c:ptCount val="2"/>
              <c:pt idx="0">
                <c:v>AW Category 1</c:v>
              </c:pt>
              <c:pt idx="1">
                <c:v>AW Category 1</c:v>
              </c:pt>
            </c:strLit>
          </c:cat>
          <c:val>
            <c:numLit>
              <c:ptCount val="2"/>
              <c:pt idx="0" formatCode="General">
                <c:v>5</c:v>
              </c:pt>
              <c:pt idx="1" formatCode="General">
                <c:v>6</c:v>
              </c:pt>
            </c:numLit>
          </c:val>
        </c:ser>
        <c:ser>
          <c:idx val="3"/>
          <c:order val="3"/>
          <c:tx>
            <c:v>AW Series 4</c:v>
          </c:tx>
          <c:marker>
            <c:symbol val="none"/>
          </c:marker>
          <c:cat>
            <c:strLit>
              <c:ptCount val="2"/>
              <c:pt idx="0">
                <c:v>AW Category 1</c:v>
              </c:pt>
              <c:pt idx="1">
                <c:v>AW Category 1</c:v>
              </c:pt>
            </c:strLit>
          </c:cat>
          <c:val>
            <c:numLit>
              <c:ptCount val="2"/>
              <c:pt idx="0" formatCode="General">
                <c:v>7</c:v>
              </c:pt>
              <c:pt idx="1" formatCode="General">
                <c:v>8</c:v>
              </c:pt>
            </c:numLit>
          </c:val>
        </c:ser>
        <c:ser>
          <c:idx val="4"/>
          <c:order val="4"/>
          <c:tx>
            <c:v>AW Series 5</c:v>
          </c:tx>
          <c:marker>
            <c:symbol val="none"/>
          </c:marker>
          <c:cat>
            <c:strLit>
              <c:ptCount val="2"/>
              <c:pt idx="0">
                <c:v>AW Category 1</c:v>
              </c:pt>
              <c:pt idx="1">
                <c:v>AW Category 1</c:v>
              </c:pt>
            </c:strLit>
          </c:cat>
          <c:val>
            <c:numLit>
              <c:ptCount val="2"/>
              <c:pt idx="0" formatCode="General">
                <c:v>9</c:v>
              </c:pt>
              <c:pt idx="1" formatCode="General">
                <c:v>10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</c:catAx>
      <c:valAx>
        <c:axId val="30531739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