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AF150">
      <w:pPr>
        <w:jc w:val="center"/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</w:rPr>
        <w:t>读《人工智能时代与人类未来》</w:t>
      </w:r>
      <w:r>
        <w:rPr>
          <w:rFonts w:hint="eastAsia" w:ascii="宋体" w:hAnsi="宋体" w:eastAsia="宋体" w:cs="宋体"/>
          <w:sz w:val="36"/>
          <w:szCs w:val="44"/>
          <w:lang w:eastAsia="zh-CN"/>
        </w:rPr>
        <w:t>，</w:t>
      </w: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AI是复杂存在体</w:t>
      </w:r>
    </w:p>
    <w:p w14:paraId="5905003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0A11C5A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6"/>
          <w:rFonts w:hint="eastAsia" w:cs="Times New Roman"/>
          <w:b w:val="0"/>
          <w:bCs/>
          <w:lang w:val="en-US" w:eastAsia="zh-CN"/>
        </w:rPr>
        <w:t>《人工智能时代与人类未来》，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亨利基辛格，埃里克施密特，丹尼尔胡腾洛赫尔 著，胡利平，风君 译，中信出版集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团，2023年6月第1版，2024年12月第10次印刷，32开，145千字，308页。</w:t>
      </w:r>
    </w:p>
    <w:p w14:paraId="5ED25D8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0D760D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The Age of AI And Our Human Future, Henry Kissinger, Eric Schmidt, Daniel Huttenlocker</w:t>
      </w:r>
    </w:p>
    <w:p w14:paraId="648FFF72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3881120" cy="557657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27F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6"/>
          <w:rFonts w:hint="eastAsia"/>
          <w:b w:val="0"/>
          <w:bCs/>
          <w:lang w:val="en-US" w:eastAsia="zh-CN"/>
        </w:rPr>
        <w:t>总体感受：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本书充满了对复杂事物的认知方法论：AI是一个复杂存在体，对ta的认知要全面、整体、系统，正所谓三思而后行。</w:t>
      </w:r>
    </w:p>
    <w:p w14:paraId="4F8BB3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tbl>
      <w:tblPr>
        <w:tblStyle w:val="4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078"/>
      </w:tblGrid>
      <w:tr w14:paraId="21D7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65FE421">
            <w:pPr>
              <w:snapToGrid w:val="0"/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AI超越人类的场景</w:t>
            </w:r>
          </w:p>
        </w:tc>
        <w:tc>
          <w:tcPr>
            <w:tcW w:w="7078" w:type="dxa"/>
            <w:tcBorders>
              <w:tl2br w:val="nil"/>
              <w:tr2bl w:val="nil"/>
            </w:tcBorders>
            <w:vAlign w:val="center"/>
          </w:tcPr>
          <w:p w14:paraId="59F8C9B9">
            <w:pPr>
              <w:snapToGrid w:val="0"/>
              <w:jc w:val="both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lang w:val="en-US" w:eastAsia="zh-CN"/>
              </w:rPr>
              <w:t>逻辑上的壮举，技术上的突破，战略上的洞见。</w:t>
            </w:r>
          </w:p>
        </w:tc>
      </w:tr>
      <w:tr w14:paraId="4B7C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79DD16">
            <w:pPr>
              <w:snapToGrid w:val="0"/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人和AI的关系</w:t>
            </w:r>
          </w:p>
        </w:tc>
        <w:tc>
          <w:tcPr>
            <w:tcW w:w="7078" w:type="dxa"/>
            <w:tcBorders>
              <w:tl2br w:val="nil"/>
              <w:tr2bl w:val="nil"/>
            </w:tcBorders>
            <w:vAlign w:val="center"/>
          </w:tcPr>
          <w:p w14:paraId="1B016CA6">
            <w:pPr>
              <w:snapToGrid w:val="0"/>
              <w:jc w:val="both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限制，合作，顺从。</w:t>
            </w:r>
          </w:p>
        </w:tc>
      </w:tr>
      <w:tr w14:paraId="5EA2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E2F3B86">
            <w:pPr>
              <w:snapToGrid w:val="0"/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人类智慧和 AI</w:t>
            </w:r>
          </w:p>
        </w:tc>
        <w:tc>
          <w:tcPr>
            <w:tcW w:w="7078" w:type="dxa"/>
            <w:tcBorders>
              <w:tl2br w:val="nil"/>
              <w:tr2bl w:val="nil"/>
            </w:tcBorders>
            <w:vAlign w:val="center"/>
          </w:tcPr>
          <w:p w14:paraId="4741E85F">
            <w:pPr>
              <w:snapToGrid w:val="0"/>
              <w:jc w:val="both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2 种角色博弈的三种形态：人，机器人，人机互动。</w:t>
            </w:r>
          </w:p>
        </w:tc>
      </w:tr>
      <w:tr w14:paraId="13B1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l2br w:val="nil"/>
              <w:tr2bl w:val="nil"/>
            </w:tcBorders>
            <w:vAlign w:val="center"/>
          </w:tcPr>
          <w:p w14:paraId="20E6CCD2">
            <w:pPr>
              <w:snapToGrid w:val="0"/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战略家</w:t>
            </w:r>
          </w:p>
        </w:tc>
        <w:tc>
          <w:tcPr>
            <w:tcW w:w="7078" w:type="dxa"/>
            <w:tcBorders>
              <w:tl2br w:val="nil"/>
              <w:tr2bl w:val="nil"/>
            </w:tcBorders>
            <w:vAlign w:val="center"/>
          </w:tcPr>
          <w:p w14:paraId="74BCEC48">
            <w:pPr>
              <w:snapToGrid w:val="0"/>
              <w:jc w:val="both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使用武器的迭代效应，</w:t>
            </w:r>
          </w:p>
          <w:p w14:paraId="6DE01C05">
            <w:pPr>
              <w:snapToGrid w:val="0"/>
              <w:jc w:val="both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导致冲突升级的可能性，</w:t>
            </w:r>
          </w:p>
          <w:p w14:paraId="50CCB8EA">
            <w:pPr>
              <w:snapToGrid w:val="0"/>
              <w:jc w:val="both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谋求冲突降级的途径。</w:t>
            </w:r>
          </w:p>
        </w:tc>
      </w:tr>
      <w:tr w14:paraId="3AE1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l2br w:val="nil"/>
              <w:tr2bl w:val="nil"/>
            </w:tcBorders>
            <w:vAlign w:val="center"/>
          </w:tcPr>
          <w:p w14:paraId="692A5095">
            <w:pPr>
              <w:snapToGrid w:val="0"/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媒体流</w:t>
            </w:r>
          </w:p>
        </w:tc>
        <w:tc>
          <w:tcPr>
            <w:tcW w:w="70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F8DAE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媒体流增加了思考的成本，</w:t>
            </w:r>
          </w:p>
          <w:p w14:paraId="115B105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减少了思考的频率，</w:t>
            </w:r>
          </w:p>
          <w:p w14:paraId="1721DA8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既丰富又扰乱了已有的生活方式。</w:t>
            </w:r>
          </w:p>
        </w:tc>
      </w:tr>
      <w:tr w14:paraId="6C80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l2br w:val="nil"/>
              <w:tr2bl w:val="nil"/>
            </w:tcBorders>
            <w:vAlign w:val="center"/>
          </w:tcPr>
          <w:p w14:paraId="21FBFDD9">
            <w:pPr>
              <w:snapToGrid w:val="0"/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负责任</w:t>
            </w:r>
          </w:p>
        </w:tc>
        <w:tc>
          <w:tcPr>
            <w:tcW w:w="70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6662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负责任的使用策略，</w:t>
            </w:r>
          </w:p>
          <w:p w14:paraId="17D1537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辅以制约原则，</w:t>
            </w:r>
          </w:p>
          <w:p w14:paraId="467E824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必不可少的举措。</w:t>
            </w:r>
          </w:p>
        </w:tc>
      </w:tr>
    </w:tbl>
    <w:p w14:paraId="002117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23E53B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6"/>
          <w:rFonts w:hint="eastAsia"/>
          <w:b w:val="0"/>
          <w:bCs/>
          <w:lang w:val="en-US" w:eastAsia="zh-CN"/>
        </w:rPr>
        <w:t>使用AI：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使用AI时，我们应该了解它的错误，这不是为了原谅它们，而是为了纠正它们。AI没有反思的能力，而且会犯错，包括任何人都会认为是最低级的错误。</w:t>
      </w:r>
    </w:p>
    <w:p w14:paraId="4055FD2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D46C69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6"/>
          <w:rFonts w:hint="eastAsia"/>
          <w:b w:val="0"/>
          <w:bCs/>
          <w:lang w:val="en-US" w:eastAsia="zh-CN"/>
        </w:rPr>
        <w:t>学习收获：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国家之间永远不会有完全的信任，但这并不意味着无法达成某种程度的谅解。</w:t>
      </w:r>
    </w:p>
    <w:p w14:paraId="6EB9E13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F97DE9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AI引起新一轮的军备竞赛：Palantir（帕兰泰尔）是一家全球最顶级的国防 AI 与大数据分析公司，被称为 "美军的隐形军火库" 和 "五角大楼的数字大脑"。Palantir成立于2003年，为美国国防部、中央情报局（CIA）、联邦调查局（FBI）等政府及军方机构提供大数据分析与人工智能平台，用于情报分析、目标识别、战争规划等‌，其2024 年公司 55% 的收入来自美国政府和军方。</w:t>
      </w:r>
    </w:p>
    <w:p w14:paraId="017AEA2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FDA696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6"/>
          <w:rFonts w:hint="eastAsia"/>
          <w:b w:val="0"/>
          <w:bCs/>
          <w:lang w:val="en-US" w:eastAsia="zh-CN"/>
        </w:rPr>
        <w:t>核心悖论：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一个社会的数字能力越强，这个社会就变得越脆弱。针对极其广泛、复杂和脆弱的系统，必须建立失效保护体系。</w:t>
      </w:r>
    </w:p>
    <w:p w14:paraId="6EF8038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BE15F86">
      <w:pPr>
        <w:rPr>
          <w:rStyle w:val="6"/>
          <w:rFonts w:hint="default"/>
          <w:b w:val="0"/>
          <w:bCs/>
          <w:lang w:val="en-US" w:eastAsia="zh-CN"/>
        </w:rPr>
      </w:pPr>
      <w:r>
        <w:rPr>
          <w:rStyle w:val="6"/>
          <w:rFonts w:hint="eastAsia"/>
          <w:b w:val="0"/>
          <w:bCs/>
          <w:lang w:val="en-US" w:eastAsia="zh-CN"/>
        </w:rPr>
        <w:t>阅读卡片：</w:t>
      </w:r>
    </w:p>
    <w:tbl>
      <w:tblPr>
        <w:tblStyle w:val="3"/>
        <w:tblW w:w="990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6"/>
      </w:tblGrid>
      <w:tr w14:paraId="1242A9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A529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数字世界对智慧没有多少耐心。</w:t>
            </w:r>
          </w:p>
        </w:tc>
      </w:tr>
      <w:tr w14:paraId="09CB60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761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（数字化）消除了距离、时间和语言对人类行为的限制，它本身就提供了一种有意义的联系。</w:t>
            </w:r>
          </w:p>
        </w:tc>
      </w:tr>
      <w:tr w14:paraId="4FE1C4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DE93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把学习过程本身给机器。</w:t>
            </w:r>
          </w:p>
        </w:tc>
      </w:tr>
      <w:tr w14:paraId="70ED49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899C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怀疑式探究能力。</w:t>
            </w:r>
          </w:p>
        </w:tc>
      </w:tr>
      <w:tr w14:paraId="62241F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AEA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无形的 AI 可能给世界带来一种神奇的亲和感。</w:t>
            </w:r>
          </w:p>
        </w:tc>
      </w:tr>
      <w:tr w14:paraId="4150BA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B94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如何定义优势和如何定义劣势。</w:t>
            </w:r>
          </w:p>
        </w:tc>
      </w:tr>
      <w:tr w14:paraId="2A38D7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BBF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人给硅基生命提供初始能量。</w:t>
            </w:r>
          </w:p>
        </w:tc>
      </w:tr>
      <w:tr w14:paraId="1BB821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9B21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思维能力≠思维机制。</w:t>
            </w:r>
          </w:p>
        </w:tc>
      </w:tr>
      <w:tr w14:paraId="476D81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1E09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当信息被情景化时，它就变成了知识。当知识令人信服时，它就变成了智慧。</w:t>
            </w:r>
          </w:p>
        </w:tc>
      </w:tr>
      <w:tr w14:paraId="287398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9A9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不应放弃这些领域，而应该努力去塑造这些领域。</w:t>
            </w:r>
          </w:p>
        </w:tc>
      </w:tr>
      <w:tr w14:paraId="295FB5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988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先发制人 vs 谋定后动。</w:t>
            </w:r>
          </w:p>
        </w:tc>
      </w:tr>
      <w:tr w14:paraId="09C7AE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9820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秩序与正当性是互为关联的，没有正当性的秩序只是力量而已。</w:t>
            </w:r>
          </w:p>
        </w:tc>
      </w:tr>
      <w:tr w14:paraId="291635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4F05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lang w:val="en-US" w:eastAsia="zh-CN"/>
              </w:rPr>
              <w:t>人向AI提出模糊的目标：“根据你的结论，我应该如何推进？”</w:t>
            </w:r>
          </w:p>
        </w:tc>
      </w:tr>
    </w:tbl>
    <w:p w14:paraId="46904A0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71FAF"/>
    <w:rsid w:val="0D832A10"/>
    <w:rsid w:val="172F064F"/>
    <w:rsid w:val="1EB7695B"/>
    <w:rsid w:val="2E844FF2"/>
    <w:rsid w:val="32EB4289"/>
    <w:rsid w:val="36E36908"/>
    <w:rsid w:val="3DA56EB6"/>
    <w:rsid w:val="46466D38"/>
    <w:rsid w:val="4A201A4A"/>
    <w:rsid w:val="4C1A5D94"/>
    <w:rsid w:val="4D0E689A"/>
    <w:rsid w:val="4DCF1BF1"/>
    <w:rsid w:val="4EF647F5"/>
    <w:rsid w:val="5931090F"/>
    <w:rsid w:val="638C4E9F"/>
    <w:rsid w:val="646A4041"/>
    <w:rsid w:val="6CDC7999"/>
    <w:rsid w:val="7038088A"/>
    <w:rsid w:val="7349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925</Words>
  <Characters>1037</Characters>
  <Lines>0</Lines>
  <Paragraphs>0</Paragraphs>
  <TotalTime>11</TotalTime>
  <ScaleCrop>false</ScaleCrop>
  <LinksUpToDate>false</LinksUpToDate>
  <CharactersWithSpaces>1066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2026-04-12T12:06:00Z</dcterms:created>
  <dc:creator>dingxl</dc:creator>
  <cp:lastModifiedBy>Ding</cp:lastModifiedBy>
  <dcterms:modified xsi:type="dcterms:W3CDTF">2026-04-12T13:14:25Z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8CEF57BF142F4EE18044B38F1CA9274A_12</vt:lpwstr>
  </property>
</Properties>
</file>