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22D83">
      <w:pPr>
        <w:jc w:val="center"/>
        <w:rPr>
          <w:rFonts w:hint="eastAsia" w:ascii="宋体" w:hAnsi="宋体" w:eastAsia="宋体" w:cs="宋体"/>
          <w:i w:val="0"/>
          <w:iCs w:val="0"/>
          <w:caps w:val="0"/>
          <w:spacing w:val="0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读《浪潮将至》：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36"/>
          <w:szCs w:val="36"/>
        </w:rPr>
        <w:t>即将到来的技术浪潮对人类来说意味着什么？</w:t>
      </w:r>
    </w:p>
    <w:p w14:paraId="08C92003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</w:rPr>
      </w:pPr>
    </w:p>
    <w:p w14:paraId="517266EC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>即将到来的技术浪潮，本质上是人工智能、合成生物学、自主系统共同推动的一场文明级变革。对人类而言，它意味着三件事：</w:t>
      </w:r>
    </w:p>
    <w:p w14:paraId="33EA53A8">
      <w:pPr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691380" cy="7206615"/>
            <wp:effectExtent l="0" t="0" r="762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720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AE1F7A">
      <w:pPr>
        <w:pStyle w:val="2"/>
        <w:bidi w:val="0"/>
        <w:rPr>
          <w:rFonts w:hint="eastAsia" w:ascii="黑体" w:hAnsi="黑体" w:eastAsia="黑体" w:cs="黑体"/>
          <w:b w:val="0"/>
          <w:bCs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lang w:val="en-US" w:eastAsia="zh-CN"/>
        </w:rPr>
        <w:t>1，能力的空前解放</w:t>
      </w:r>
    </w:p>
    <w:p w14:paraId="73E57192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>距离、时间、体力、专业门槛被大幅抹平，个体和小组织能获得过去只有国家、大企业才有的力量。生产力、创造力、行动力都进入指数级提升阶段。</w:t>
      </w:r>
    </w:p>
    <w:p w14:paraId="22DB44DC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</w:p>
    <w:p w14:paraId="1ABBD91A">
      <w:pPr>
        <w:pStyle w:val="2"/>
        <w:bidi w:val="0"/>
        <w:rPr>
          <w:rFonts w:hint="eastAsia" w:ascii="黑体" w:hAnsi="黑体" w:eastAsia="黑体" w:cs="黑体"/>
          <w:b w:val="0"/>
          <w:bCs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lang w:val="en-US" w:eastAsia="zh-CN"/>
        </w:rPr>
        <w:t>2，风险的非对称放大</w:t>
      </w:r>
    </w:p>
    <w:p w14:paraId="740BF4B1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>技术越通用、越自主、越容易扩散，失控风险就越平民化。小失误、小恶意、小漏洞，都可能引发大规模后果。人类第一次面对：少数人即可威胁整体文明。</w:t>
      </w:r>
    </w:p>
    <w:p w14:paraId="274460D5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</w:p>
    <w:p w14:paraId="6012503F">
      <w:pPr>
        <w:pStyle w:val="2"/>
        <w:bidi w:val="0"/>
        <w:rPr>
          <w:rFonts w:hint="eastAsia" w:ascii="黑体" w:hAnsi="黑体" w:eastAsia="黑体" w:cs="黑体"/>
          <w:b w:val="0"/>
          <w:bCs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lang w:val="en-US" w:eastAsia="zh-CN"/>
        </w:rPr>
        <w:t>3，人类身份与秩序的重新定义</w:t>
      </w:r>
    </w:p>
    <w:p w14:paraId="34AD34BD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>机器开始思考、决策、创造，人类被迫回答：</w:t>
      </w:r>
    </w:p>
    <w:p w14:paraId="1B488C87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>什么是真正的 “人”？</w:t>
      </w:r>
    </w:p>
    <w:p w14:paraId="554DD9FC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>什么是智慧、意识、责任、价值？</w:t>
      </w:r>
    </w:p>
    <w:p w14:paraId="4E16D595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>旧的国家、法律、伦理、权力结构，还能不能管住新的技术？</w:t>
      </w:r>
    </w:p>
    <w:p w14:paraId="6DC44E6A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</w:p>
    <w:p w14:paraId="537AE338">
      <w:pPr>
        <w:pStyle w:val="2"/>
        <w:bidi w:val="0"/>
        <w:rPr>
          <w:rFonts w:hint="eastAsia" w:ascii="黑体" w:hAnsi="黑体" w:eastAsia="黑体" w:cs="黑体"/>
          <w:b w:val="0"/>
          <w:bCs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lang w:val="en-US" w:eastAsia="zh-CN"/>
        </w:rPr>
        <w:t>总结：</w:t>
      </w:r>
    </w:p>
    <w:p w14:paraId="788A187F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  <w:t>这波浪潮，既给人类带来前所未有的繁荣与自由，也把我们推到了 “自我掌控” 与 “自我毁灭” 的临界点。它不只是技术升级，而是人类文明的成年礼。</w:t>
      </w:r>
    </w:p>
    <w:tbl>
      <w:tblPr>
        <w:tblW w:w="990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6"/>
        <w:gridCol w:w="7590"/>
      </w:tblGrid>
      <w:tr w14:paraId="5E4AF8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0B6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方正仿宋_GB2312" w:hAnsi="方正仿宋_GB2312" w:eastAsia="方正仿宋_GB2312" w:cs="方正仿宋_GB2312"/>
                <w:b/>
                <w:bCs/>
                <w:caps w:val="0"/>
                <w:spacing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sz w:val="28"/>
                <w:szCs w:val="28"/>
                <w:lang w:val="en-US" w:eastAsia="zh-CN"/>
              </w:rPr>
              <w:t>核心技术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074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概要说明</w:t>
            </w:r>
          </w:p>
        </w:tc>
      </w:tr>
      <w:tr w14:paraId="28B157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B3A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通用人工智能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BF1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具备跨领域理解、推理、规划与自主学习能力，接近人类通用智慧的 AI 技术。</w:t>
            </w:r>
          </w:p>
        </w:tc>
      </w:tr>
      <w:tr w14:paraId="2D89B8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88D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自主智能体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77E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基于大模型、可独立完成多步骤任务、自主决策并长期执行的 AI 智能系统。</w:t>
            </w:r>
          </w:p>
        </w:tc>
      </w:tr>
      <w:tr w14:paraId="39923C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8CC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合成生物学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360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可人工设计、改造、合成生命物质，实现定向生物制造与基因编辑的技术。</w:t>
            </w:r>
          </w:p>
        </w:tc>
      </w:tr>
      <w:tr w14:paraId="14B7BF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839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自主无人系统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04E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能够脱离人类直接操控，自主完成侦察、导航、打击等任务的无人装备。</w:t>
            </w:r>
          </w:p>
        </w:tc>
      </w:tr>
      <w:tr w14:paraId="7E30B7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784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先进算力与量子计算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2B2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支撑 AI 大规模训练的高性能芯片、云计算平台及具备突破能力的量子计算。</w:t>
            </w:r>
          </w:p>
        </w:tc>
      </w:tr>
      <w:tr w14:paraId="577EF6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968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脑机接口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5D2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实现大脑与外部设备直接信号交互，增强感知、记忆或肢体控制的技术。</w:t>
            </w:r>
          </w:p>
        </w:tc>
      </w:tr>
      <w:tr w14:paraId="6EED99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30A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先进材料与新能源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4B0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支撑产业升级的新型功能材料、高效储能技术及下一代清洁能源体系。</w:t>
            </w:r>
          </w:p>
        </w:tc>
      </w:tr>
      <w:tr w14:paraId="000AED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1F5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全域数字监控与身份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3AB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基于生物识别、行为数据与全域感知，构建社会治理与身份认证体系。</w:t>
            </w:r>
          </w:p>
        </w:tc>
      </w:tr>
      <w:tr w14:paraId="2707A0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D58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机器人与全场景自动化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3C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覆盖工业、服务、家庭等领域，替代或辅助人类劳动的智能机器人技术。</w:t>
            </w:r>
          </w:p>
        </w:tc>
      </w:tr>
      <w:tr w14:paraId="41DCEB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16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284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数字孪生</w:t>
            </w:r>
          </w:p>
        </w:tc>
        <w:tc>
          <w:tcPr>
            <w:tcW w:w="7590" w:type="dxa"/>
            <w:tcBorders>
              <w:tl2br w:val="nil"/>
              <w:tr2bl w:val="nil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E21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对物理世界进行 1:1 数字化建模，用于仿真、预测、指挥与管理的技术。</w:t>
            </w:r>
          </w:p>
        </w:tc>
      </w:tr>
    </w:tbl>
    <w:p w14:paraId="6D97E651">
      <w:pPr>
        <w:rPr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sz w:val="32"/>
          <w:szCs w:val="32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055C57"/>
    <w:rsid w:val="446D6522"/>
    <w:rsid w:val="514D0BE6"/>
    <w:rsid w:val="5586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2026-04-14T12:23:47Z</dcterms:created>
  <dc:creator>dingxl</dc:creator>
  <cp:lastModifiedBy>Ding</cp:lastModifiedBy>
  <dcterms:modified xsi:type="dcterms:W3CDTF">2026-04-14T12:29:53Z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74F18C49B1834C349D41ED96DDB55A63_12</vt:lpwstr>
  </property>
</Properties>
</file>