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97D" w:rsidRPr="00913721" w:rsidRDefault="00F9697D">
      <w:pPr>
        <w:rPr>
          <w:rFonts w:ascii="宋体"/>
          <w:sz w:val="24"/>
          <w:szCs w:val="24"/>
        </w:rPr>
      </w:pPr>
      <w:r w:rsidRPr="00913721">
        <w:rPr>
          <w:rFonts w:ascii="宋体" w:hAnsi="宋体" w:hint="eastAsia"/>
          <w:sz w:val="24"/>
          <w:szCs w:val="24"/>
        </w:rPr>
        <w:t>附件</w:t>
      </w:r>
      <w:r w:rsidRPr="00913721">
        <w:rPr>
          <w:rFonts w:ascii="宋体" w:hAnsi="宋体"/>
          <w:sz w:val="24"/>
          <w:szCs w:val="24"/>
        </w:rPr>
        <w:t>1</w:t>
      </w:r>
      <w:r w:rsidRPr="00913721">
        <w:rPr>
          <w:rFonts w:ascii="宋体" w:hAnsi="宋体" w:hint="eastAsia"/>
          <w:sz w:val="24"/>
          <w:szCs w:val="24"/>
        </w:rPr>
        <w:t>：</w:t>
      </w:r>
    </w:p>
    <w:p w:rsidR="00F9697D" w:rsidRDefault="00F9697D"/>
    <w:tbl>
      <w:tblPr>
        <w:tblW w:w="9133" w:type="dxa"/>
        <w:jc w:val="center"/>
        <w:tblInd w:w="-107" w:type="dxa"/>
        <w:tblLayout w:type="fixed"/>
        <w:tblCellMar>
          <w:left w:w="57" w:type="dxa"/>
          <w:right w:w="57" w:type="dxa"/>
        </w:tblCellMar>
        <w:tblLook w:val="00A0"/>
      </w:tblPr>
      <w:tblGrid>
        <w:gridCol w:w="1135"/>
        <w:gridCol w:w="564"/>
        <w:gridCol w:w="848"/>
        <w:gridCol w:w="992"/>
        <w:gridCol w:w="1418"/>
        <w:gridCol w:w="1984"/>
        <w:gridCol w:w="2192"/>
      </w:tblGrid>
      <w:tr w:rsidR="00F9697D" w:rsidRPr="00A56497" w:rsidTr="009076B6">
        <w:trPr>
          <w:trHeight w:hRule="exact" w:val="567"/>
          <w:jc w:val="center"/>
        </w:trPr>
        <w:tc>
          <w:tcPr>
            <w:tcW w:w="9133" w:type="dxa"/>
            <w:gridSpan w:val="7"/>
            <w:tcBorders>
              <w:top w:val="single" w:sz="4" w:space="0" w:color="FFFFFF"/>
              <w:left w:val="single" w:sz="4" w:space="0" w:color="FFFFFF"/>
              <w:bottom w:val="single" w:sz="4" w:space="0" w:color="auto"/>
              <w:right w:val="single" w:sz="4" w:space="0" w:color="FFFFFF"/>
            </w:tcBorders>
            <w:vAlign w:val="center"/>
          </w:tcPr>
          <w:p w:rsidR="00F9697D" w:rsidRPr="00A56497" w:rsidRDefault="00F9697D" w:rsidP="00B9135D">
            <w:pPr>
              <w:pStyle w:val="a5"/>
              <w:spacing w:before="0" w:afterLines="150" w:line="276" w:lineRule="auto"/>
              <w:jc w:val="left"/>
              <w:rPr>
                <w:sz w:val="36"/>
                <w:szCs w:val="36"/>
              </w:rPr>
            </w:pPr>
            <w:r w:rsidRPr="00A56497">
              <w:rPr>
                <w:rFonts w:hint="eastAsia"/>
                <w:w w:val="98"/>
                <w:kern w:val="0"/>
                <w:sz w:val="36"/>
                <w:szCs w:val="36"/>
              </w:rPr>
              <w:t>深圳市仪器仪表（传感器）与自动化行业备选项目征集</w:t>
            </w:r>
            <w:r w:rsidRPr="00A56497">
              <w:rPr>
                <w:rFonts w:hint="eastAsia"/>
                <w:spacing w:val="-150"/>
                <w:w w:val="98"/>
                <w:kern w:val="0"/>
                <w:sz w:val="36"/>
                <w:szCs w:val="36"/>
              </w:rPr>
              <w:t>表</w:t>
            </w:r>
          </w:p>
        </w:tc>
      </w:tr>
      <w:tr w:rsidR="00F9697D" w:rsidTr="009076B6">
        <w:trPr>
          <w:trHeight w:hRule="exact" w:val="340"/>
          <w:jc w:val="center"/>
        </w:trPr>
        <w:tc>
          <w:tcPr>
            <w:tcW w:w="1135" w:type="dxa"/>
            <w:tcBorders>
              <w:top w:val="single" w:sz="4" w:space="0" w:color="auto"/>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项目名称</w:t>
            </w:r>
          </w:p>
        </w:tc>
        <w:tc>
          <w:tcPr>
            <w:tcW w:w="7998" w:type="dxa"/>
            <w:gridSpan w:val="6"/>
            <w:tcBorders>
              <w:top w:val="single" w:sz="4" w:space="0" w:color="auto"/>
              <w:left w:val="nil"/>
              <w:bottom w:val="single" w:sz="4" w:space="0" w:color="auto"/>
              <w:right w:val="single" w:sz="4" w:space="0" w:color="000000"/>
            </w:tcBorders>
            <w:vAlign w:val="center"/>
          </w:tcPr>
          <w:p w:rsidR="00F9697D" w:rsidRDefault="00D64808" w:rsidP="007A3B1F">
            <w:pPr>
              <w:widowControl/>
              <w:jc w:val="center"/>
              <w:rPr>
                <w:rFonts w:ascii="宋体" w:cs="宋体"/>
                <w:kern w:val="0"/>
                <w:szCs w:val="21"/>
                <w:lang w:eastAsia="zh-TW"/>
              </w:rPr>
            </w:pPr>
            <w:r w:rsidRPr="00D64808">
              <w:rPr>
                <w:rFonts w:ascii="宋体" w:cs="宋体" w:hint="eastAsia"/>
                <w:kern w:val="0"/>
                <w:szCs w:val="21"/>
                <w:lang w:eastAsia="zh-TW"/>
              </w:rPr>
              <w:t>医疗级可穿戴脑电仪</w:t>
            </w:r>
            <w:r w:rsidR="008B62E8">
              <w:rPr>
                <w:rFonts w:ascii="宋体" w:cs="宋体" w:hint="eastAsia"/>
                <w:kern w:val="0"/>
                <w:szCs w:val="21"/>
                <w:lang w:eastAsia="zh-TW"/>
              </w:rPr>
              <w:t>及</w:t>
            </w:r>
            <w:r w:rsidR="007A3B1F">
              <w:rPr>
                <w:rFonts w:ascii="宋体" w:cs="宋体" w:hint="eastAsia"/>
                <w:kern w:val="0"/>
                <w:szCs w:val="21"/>
                <w:lang w:eastAsia="zh-TW"/>
              </w:rPr>
              <w:t>个人健康数据平台</w:t>
            </w:r>
          </w:p>
        </w:tc>
      </w:tr>
      <w:tr w:rsidR="00F9697D" w:rsidTr="009076B6">
        <w:trPr>
          <w:trHeight w:hRule="exact" w:val="340"/>
          <w:jc w:val="center"/>
        </w:trPr>
        <w:tc>
          <w:tcPr>
            <w:tcW w:w="1135" w:type="dxa"/>
            <w:tcBorders>
              <w:top w:val="single" w:sz="4" w:space="0" w:color="auto"/>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建议单位</w:t>
            </w:r>
          </w:p>
        </w:tc>
        <w:tc>
          <w:tcPr>
            <w:tcW w:w="3822" w:type="dxa"/>
            <w:gridSpan w:val="4"/>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1984" w:type="dxa"/>
            <w:tcBorders>
              <w:top w:val="single" w:sz="4" w:space="0" w:color="auto"/>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机构代码</w:t>
            </w:r>
          </w:p>
        </w:tc>
        <w:tc>
          <w:tcPr>
            <w:tcW w:w="2192" w:type="dxa"/>
            <w:tcBorders>
              <w:top w:val="single" w:sz="4" w:space="0" w:color="auto"/>
              <w:left w:val="single" w:sz="4" w:space="0" w:color="auto"/>
              <w:bottom w:val="single" w:sz="4" w:space="0" w:color="auto"/>
              <w:right w:val="single" w:sz="4" w:space="0" w:color="000000"/>
            </w:tcBorders>
            <w:vAlign w:val="center"/>
          </w:tcPr>
          <w:p w:rsidR="00F9697D" w:rsidRDefault="00F9697D">
            <w:pPr>
              <w:widowControl/>
              <w:jc w:val="center"/>
              <w:rPr>
                <w:rFonts w:ascii="宋体" w:cs="宋体"/>
                <w:kern w:val="0"/>
                <w:szCs w:val="21"/>
              </w:rPr>
            </w:pPr>
          </w:p>
        </w:tc>
      </w:tr>
      <w:tr w:rsidR="00F9697D" w:rsidTr="009076B6">
        <w:trPr>
          <w:trHeight w:hRule="exact" w:val="340"/>
          <w:jc w:val="center"/>
        </w:trPr>
        <w:tc>
          <w:tcPr>
            <w:tcW w:w="1135" w:type="dxa"/>
            <w:tcBorders>
              <w:top w:val="single" w:sz="4" w:space="0" w:color="auto"/>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单位地址</w:t>
            </w:r>
          </w:p>
        </w:tc>
        <w:tc>
          <w:tcPr>
            <w:tcW w:w="3822" w:type="dxa"/>
            <w:gridSpan w:val="4"/>
            <w:tcBorders>
              <w:top w:val="single" w:sz="4" w:space="0" w:color="auto"/>
              <w:left w:val="nil"/>
              <w:bottom w:val="single" w:sz="4" w:space="0" w:color="auto"/>
              <w:right w:val="single" w:sz="4" w:space="0" w:color="000000"/>
            </w:tcBorders>
            <w:vAlign w:val="center"/>
          </w:tcPr>
          <w:p w:rsidR="00F9697D" w:rsidRDefault="00F9697D">
            <w:pPr>
              <w:widowControl/>
              <w:jc w:val="center"/>
              <w:rPr>
                <w:rFonts w:ascii="宋体" w:cs="宋体"/>
                <w:kern w:val="0"/>
                <w:szCs w:val="21"/>
              </w:rPr>
            </w:pPr>
          </w:p>
        </w:tc>
        <w:tc>
          <w:tcPr>
            <w:tcW w:w="1984" w:type="dxa"/>
            <w:tcBorders>
              <w:top w:val="single" w:sz="4" w:space="0" w:color="auto"/>
              <w:left w:val="nil"/>
              <w:bottom w:val="single" w:sz="4" w:space="0" w:color="auto"/>
              <w:right w:val="single" w:sz="4" w:space="0" w:color="000000"/>
            </w:tcBorders>
            <w:vAlign w:val="center"/>
          </w:tcPr>
          <w:p w:rsidR="00F9697D" w:rsidRDefault="00F9697D">
            <w:pPr>
              <w:widowControl/>
              <w:jc w:val="center"/>
              <w:rPr>
                <w:rFonts w:ascii="宋体" w:cs="宋体"/>
                <w:kern w:val="0"/>
                <w:szCs w:val="21"/>
              </w:rPr>
            </w:pPr>
            <w:r>
              <w:rPr>
                <w:rFonts w:ascii="宋体" w:hAnsi="宋体" w:cs="宋体" w:hint="eastAsia"/>
                <w:b/>
                <w:kern w:val="0"/>
                <w:szCs w:val="21"/>
              </w:rPr>
              <w:t>所在区</w:t>
            </w:r>
          </w:p>
        </w:tc>
        <w:tc>
          <w:tcPr>
            <w:tcW w:w="2192" w:type="dxa"/>
            <w:tcBorders>
              <w:top w:val="single" w:sz="4" w:space="0" w:color="auto"/>
              <w:left w:val="nil"/>
              <w:bottom w:val="single" w:sz="4" w:space="0" w:color="auto"/>
              <w:right w:val="single" w:sz="4" w:space="0" w:color="000000"/>
            </w:tcBorders>
            <w:vAlign w:val="center"/>
          </w:tcPr>
          <w:p w:rsidR="00F9697D" w:rsidRDefault="00F9697D">
            <w:pPr>
              <w:widowControl/>
              <w:jc w:val="center"/>
              <w:rPr>
                <w:rFonts w:ascii="宋体" w:cs="宋体"/>
                <w:kern w:val="0"/>
                <w:szCs w:val="21"/>
              </w:rPr>
            </w:pPr>
          </w:p>
        </w:tc>
      </w:tr>
      <w:tr w:rsidR="00F9697D" w:rsidRPr="00736B13" w:rsidTr="00736B13">
        <w:trPr>
          <w:trHeight w:hRule="exact" w:val="617"/>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计划类别</w:t>
            </w:r>
          </w:p>
        </w:tc>
        <w:tc>
          <w:tcPr>
            <w:tcW w:w="1412" w:type="dxa"/>
            <w:gridSpan w:val="2"/>
            <w:tcBorders>
              <w:top w:val="single" w:sz="4" w:space="0" w:color="auto"/>
              <w:left w:val="nil"/>
              <w:bottom w:val="single" w:sz="4" w:space="0" w:color="auto"/>
              <w:right w:val="single" w:sz="4" w:space="0" w:color="auto"/>
            </w:tcBorders>
            <w:vAlign w:val="center"/>
          </w:tcPr>
          <w:p w:rsidR="00F9697D" w:rsidRDefault="00E371D5">
            <w:pPr>
              <w:widowControl/>
              <w:jc w:val="center"/>
              <w:rPr>
                <w:rFonts w:ascii="宋体" w:cs="宋体"/>
                <w:kern w:val="0"/>
                <w:szCs w:val="21"/>
                <w:lang w:eastAsia="zh-TW"/>
              </w:rPr>
            </w:pPr>
            <w:r>
              <w:rPr>
                <w:rFonts w:ascii="宋体" w:cs="宋体" w:hint="eastAsia"/>
                <w:kern w:val="0"/>
                <w:szCs w:val="21"/>
                <w:lang w:eastAsia="zh-TW"/>
              </w:rPr>
              <w:t>技术开发</w:t>
            </w:r>
          </w:p>
        </w:tc>
        <w:tc>
          <w:tcPr>
            <w:tcW w:w="992"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项目类别</w:t>
            </w:r>
          </w:p>
        </w:tc>
        <w:tc>
          <w:tcPr>
            <w:tcW w:w="1418"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1984" w:type="dxa"/>
            <w:tcBorders>
              <w:top w:val="nil"/>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所属高新技术领域</w:t>
            </w:r>
          </w:p>
        </w:tc>
        <w:tc>
          <w:tcPr>
            <w:tcW w:w="2192" w:type="dxa"/>
            <w:tcBorders>
              <w:top w:val="nil"/>
              <w:left w:val="nil"/>
              <w:bottom w:val="single" w:sz="4" w:space="0" w:color="auto"/>
              <w:right w:val="single" w:sz="4" w:space="0" w:color="auto"/>
            </w:tcBorders>
            <w:vAlign w:val="center"/>
          </w:tcPr>
          <w:p w:rsidR="00F9697D" w:rsidRPr="00736B13" w:rsidRDefault="00736B13" w:rsidP="00736B13">
            <w:pPr>
              <w:widowControl/>
              <w:jc w:val="center"/>
              <w:rPr>
                <w:rFonts w:ascii="宋体" w:cs="宋体"/>
                <w:kern w:val="0"/>
                <w:szCs w:val="21"/>
                <w:lang w:eastAsia="zh-TW"/>
              </w:rPr>
            </w:pPr>
            <w:r w:rsidRPr="00736B13">
              <w:rPr>
                <w:rFonts w:ascii="宋体" w:cs="宋体" w:hint="eastAsia"/>
                <w:kern w:val="0"/>
                <w:szCs w:val="21"/>
                <w:lang w:eastAsia="zh-TW"/>
              </w:rPr>
              <w:t>（五）元器件与关键部件支撑工程</w:t>
            </w:r>
          </w:p>
        </w:tc>
      </w:tr>
      <w:tr w:rsidR="00F9697D" w:rsidTr="009076B6">
        <w:trPr>
          <w:trHeight w:hRule="exact" w:val="340"/>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sidRPr="00B9135D">
              <w:rPr>
                <w:rFonts w:ascii="宋体" w:hAnsi="宋体" w:hint="eastAsia"/>
                <w:b/>
                <w:w w:val="88"/>
                <w:kern w:val="0"/>
                <w:fitText w:val="990" w:id="744214784"/>
              </w:rPr>
              <w:t>项目总预</w:t>
            </w:r>
            <w:r w:rsidRPr="00B9135D">
              <w:rPr>
                <w:rFonts w:ascii="宋体" w:hAnsi="宋体" w:hint="eastAsia"/>
                <w:b/>
                <w:spacing w:val="-67"/>
                <w:w w:val="88"/>
                <w:kern w:val="0"/>
                <w:fitText w:val="990" w:id="744214784"/>
              </w:rPr>
              <w:t>算</w:t>
            </w:r>
          </w:p>
        </w:tc>
        <w:tc>
          <w:tcPr>
            <w:tcW w:w="1412" w:type="dxa"/>
            <w:gridSpan w:val="2"/>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992"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实施年限</w:t>
            </w:r>
          </w:p>
        </w:tc>
        <w:tc>
          <w:tcPr>
            <w:tcW w:w="1418"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1984"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所属高新技术子领域</w:t>
            </w:r>
          </w:p>
        </w:tc>
        <w:tc>
          <w:tcPr>
            <w:tcW w:w="2192" w:type="dxa"/>
            <w:tcBorders>
              <w:top w:val="single" w:sz="4" w:space="0" w:color="auto"/>
              <w:left w:val="nil"/>
              <w:bottom w:val="single" w:sz="4" w:space="0" w:color="auto"/>
              <w:right w:val="single" w:sz="4" w:space="0" w:color="auto"/>
            </w:tcBorders>
            <w:vAlign w:val="center"/>
          </w:tcPr>
          <w:p w:rsidR="00F9697D" w:rsidRDefault="00736B13">
            <w:pPr>
              <w:widowControl/>
              <w:jc w:val="center"/>
              <w:rPr>
                <w:rFonts w:ascii="宋体" w:cs="宋体"/>
                <w:kern w:val="0"/>
                <w:szCs w:val="21"/>
                <w:lang w:eastAsia="zh-TW"/>
              </w:rPr>
            </w:pPr>
            <w:r>
              <w:rPr>
                <w:rFonts w:ascii="宋体" w:cs="宋体" w:hint="eastAsia"/>
                <w:kern w:val="0"/>
                <w:szCs w:val="21"/>
                <w:lang w:eastAsia="zh-TW"/>
              </w:rPr>
              <w:t>新型传感器及系统</w:t>
            </w:r>
          </w:p>
        </w:tc>
      </w:tr>
      <w:tr w:rsidR="00F9697D" w:rsidTr="009076B6">
        <w:trPr>
          <w:trHeight w:hRule="exact" w:val="340"/>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联系人</w:t>
            </w:r>
          </w:p>
        </w:tc>
        <w:tc>
          <w:tcPr>
            <w:tcW w:w="1412" w:type="dxa"/>
            <w:gridSpan w:val="2"/>
            <w:tcBorders>
              <w:top w:val="nil"/>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992" w:type="dxa"/>
            <w:tcBorders>
              <w:top w:val="nil"/>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电子邮箱</w:t>
            </w:r>
          </w:p>
        </w:tc>
        <w:tc>
          <w:tcPr>
            <w:tcW w:w="1418" w:type="dxa"/>
            <w:tcBorders>
              <w:top w:val="single" w:sz="4" w:space="0" w:color="auto"/>
              <w:left w:val="nil"/>
              <w:bottom w:val="single" w:sz="4" w:space="0" w:color="auto"/>
              <w:right w:val="single" w:sz="4" w:space="0" w:color="auto"/>
            </w:tcBorders>
            <w:vAlign w:val="center"/>
          </w:tcPr>
          <w:p w:rsidR="00F9697D" w:rsidRDefault="00F9697D">
            <w:pPr>
              <w:widowControl/>
              <w:jc w:val="center"/>
              <w:textAlignment w:val="center"/>
              <w:rPr>
                <w:rFonts w:ascii="宋体" w:cs="宋体"/>
                <w:kern w:val="0"/>
                <w:szCs w:val="21"/>
              </w:rPr>
            </w:pPr>
          </w:p>
        </w:tc>
        <w:tc>
          <w:tcPr>
            <w:tcW w:w="1984"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b/>
                <w:kern w:val="0"/>
                <w:szCs w:val="21"/>
              </w:rPr>
            </w:pPr>
            <w:r>
              <w:rPr>
                <w:rFonts w:ascii="宋体" w:hAnsi="宋体" w:cs="宋体" w:hint="eastAsia"/>
                <w:b/>
                <w:kern w:val="0"/>
                <w:szCs w:val="21"/>
              </w:rPr>
              <w:t>移动电话</w:t>
            </w:r>
          </w:p>
        </w:tc>
        <w:tc>
          <w:tcPr>
            <w:tcW w:w="2192"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r>
      <w:tr w:rsidR="00F9697D" w:rsidTr="009076B6">
        <w:trPr>
          <w:trHeight w:hRule="exact" w:val="28"/>
          <w:jc w:val="center"/>
        </w:trPr>
        <w:tc>
          <w:tcPr>
            <w:tcW w:w="9133" w:type="dxa"/>
            <w:gridSpan w:val="7"/>
            <w:tcBorders>
              <w:top w:val="nil"/>
              <w:left w:val="single" w:sz="4" w:space="0" w:color="auto"/>
              <w:bottom w:val="single" w:sz="4" w:space="0" w:color="auto"/>
              <w:right w:val="single" w:sz="4" w:space="0" w:color="auto"/>
            </w:tcBorders>
            <w:vAlign w:val="center"/>
          </w:tcPr>
          <w:p w:rsidR="00F9697D" w:rsidRDefault="00F9697D">
            <w:pPr>
              <w:widowControl/>
              <w:jc w:val="center"/>
              <w:rPr>
                <w:sz w:val="13"/>
                <w:szCs w:val="13"/>
              </w:rPr>
            </w:pPr>
          </w:p>
        </w:tc>
      </w:tr>
      <w:tr w:rsidR="00F9697D" w:rsidTr="009076B6">
        <w:trPr>
          <w:trHeight w:hRule="exact" w:val="340"/>
          <w:jc w:val="center"/>
        </w:trPr>
        <w:tc>
          <w:tcPr>
            <w:tcW w:w="1135" w:type="dxa"/>
            <w:vMerge w:val="restart"/>
            <w:tcBorders>
              <w:top w:val="nil"/>
              <w:left w:val="single" w:sz="4" w:space="0" w:color="auto"/>
              <w:bottom w:val="single" w:sz="4" w:space="0" w:color="auto"/>
              <w:right w:val="single" w:sz="4" w:space="0" w:color="auto"/>
            </w:tcBorders>
            <w:vAlign w:val="center"/>
          </w:tcPr>
          <w:p w:rsidR="00F9697D" w:rsidRDefault="00F9697D">
            <w:pPr>
              <w:spacing w:line="240" w:lineRule="exact"/>
              <w:jc w:val="center"/>
              <w:rPr>
                <w:rFonts w:ascii="宋体" w:cs="宋体"/>
                <w:b/>
                <w:kern w:val="0"/>
                <w:szCs w:val="21"/>
              </w:rPr>
            </w:pPr>
            <w:r>
              <w:rPr>
                <w:rFonts w:ascii="宋体" w:hAnsi="宋体" w:cs="宋体" w:hint="eastAsia"/>
                <w:b/>
                <w:kern w:val="0"/>
                <w:szCs w:val="21"/>
              </w:rPr>
              <w:t>本领域</w:t>
            </w:r>
          </w:p>
          <w:p w:rsidR="00F9697D" w:rsidRDefault="00F9697D">
            <w:pPr>
              <w:jc w:val="center"/>
              <w:rPr>
                <w:rFonts w:ascii="宋体" w:cs="宋体"/>
                <w:b/>
                <w:kern w:val="0"/>
                <w:szCs w:val="21"/>
              </w:rPr>
            </w:pPr>
            <w:r>
              <w:rPr>
                <w:rFonts w:ascii="宋体" w:hAnsi="宋体" w:cs="宋体" w:hint="eastAsia"/>
                <w:b/>
                <w:kern w:val="0"/>
                <w:szCs w:val="21"/>
              </w:rPr>
              <w:t>知名专家</w:t>
            </w:r>
          </w:p>
        </w:tc>
        <w:tc>
          <w:tcPr>
            <w:tcW w:w="564" w:type="dxa"/>
            <w:tcBorders>
              <w:top w:val="nil"/>
              <w:left w:val="single" w:sz="4" w:space="0" w:color="auto"/>
              <w:bottom w:val="single" w:sz="4" w:space="0" w:color="auto"/>
              <w:right w:val="single" w:sz="4" w:space="0" w:color="auto"/>
            </w:tcBorders>
            <w:vAlign w:val="center"/>
          </w:tcPr>
          <w:p w:rsidR="00F9697D" w:rsidRDefault="00F9697D">
            <w:pPr>
              <w:jc w:val="center"/>
              <w:rPr>
                <w:rFonts w:ascii="宋体" w:cs="宋体"/>
                <w:b/>
                <w:kern w:val="0"/>
                <w:szCs w:val="21"/>
              </w:rPr>
            </w:pPr>
            <w:r>
              <w:rPr>
                <w:rFonts w:ascii="宋体" w:hAnsi="宋体" w:cs="宋体" w:hint="eastAsia"/>
                <w:b/>
                <w:kern w:val="0"/>
                <w:szCs w:val="21"/>
              </w:rPr>
              <w:t>序号</w:t>
            </w:r>
          </w:p>
        </w:tc>
        <w:tc>
          <w:tcPr>
            <w:tcW w:w="848" w:type="dxa"/>
            <w:tcBorders>
              <w:top w:val="nil"/>
              <w:left w:val="nil"/>
              <w:bottom w:val="single" w:sz="4" w:space="0" w:color="auto"/>
              <w:right w:val="single" w:sz="4" w:space="0" w:color="auto"/>
            </w:tcBorders>
            <w:vAlign w:val="center"/>
          </w:tcPr>
          <w:p w:rsidR="00F9697D" w:rsidRDefault="00F9697D">
            <w:pPr>
              <w:jc w:val="center"/>
              <w:rPr>
                <w:rFonts w:ascii="宋体" w:cs="宋体"/>
                <w:b/>
                <w:kern w:val="0"/>
                <w:szCs w:val="21"/>
              </w:rPr>
            </w:pPr>
            <w:r>
              <w:rPr>
                <w:rFonts w:ascii="宋体" w:hAnsi="宋体" w:cs="宋体" w:hint="eastAsia"/>
                <w:b/>
                <w:kern w:val="0"/>
                <w:szCs w:val="21"/>
              </w:rPr>
              <w:t>姓名</w:t>
            </w:r>
          </w:p>
        </w:tc>
        <w:tc>
          <w:tcPr>
            <w:tcW w:w="4394" w:type="dxa"/>
            <w:gridSpan w:val="3"/>
            <w:tcBorders>
              <w:top w:val="nil"/>
              <w:left w:val="nil"/>
              <w:bottom w:val="single" w:sz="4" w:space="0" w:color="auto"/>
              <w:right w:val="single" w:sz="4" w:space="0" w:color="auto"/>
            </w:tcBorders>
            <w:vAlign w:val="center"/>
          </w:tcPr>
          <w:p w:rsidR="00F9697D" w:rsidRDefault="00F9697D">
            <w:pPr>
              <w:jc w:val="center"/>
              <w:rPr>
                <w:rFonts w:ascii="宋体" w:cs="宋体"/>
                <w:b/>
                <w:kern w:val="0"/>
                <w:szCs w:val="21"/>
              </w:rPr>
            </w:pPr>
            <w:r>
              <w:rPr>
                <w:rFonts w:ascii="宋体" w:hAnsi="宋体" w:cs="宋体" w:hint="eastAsia"/>
                <w:b/>
                <w:kern w:val="0"/>
                <w:szCs w:val="21"/>
              </w:rPr>
              <w:t>所在单位及职务</w:t>
            </w:r>
          </w:p>
        </w:tc>
        <w:tc>
          <w:tcPr>
            <w:tcW w:w="2192" w:type="dxa"/>
            <w:tcBorders>
              <w:top w:val="single" w:sz="4" w:space="0" w:color="auto"/>
              <w:left w:val="nil"/>
              <w:bottom w:val="single" w:sz="4" w:space="0" w:color="auto"/>
              <w:right w:val="single" w:sz="4" w:space="0" w:color="auto"/>
            </w:tcBorders>
            <w:vAlign w:val="center"/>
          </w:tcPr>
          <w:p w:rsidR="00F9697D" w:rsidRDefault="00F9697D">
            <w:pPr>
              <w:jc w:val="center"/>
              <w:rPr>
                <w:rFonts w:ascii="宋体"/>
              </w:rPr>
            </w:pPr>
            <w:r>
              <w:rPr>
                <w:rFonts w:ascii="宋体" w:hAnsi="宋体" w:cs="宋体" w:hint="eastAsia"/>
                <w:b/>
                <w:kern w:val="0"/>
                <w:szCs w:val="21"/>
              </w:rPr>
              <w:t>联系电话</w:t>
            </w:r>
            <w:fldSimple w:instr=" MERGEFIELD  &quot;#foreach($d in $xmzjzyzj)&quot;  \* MERGEFORMAT ">
              <w:r>
                <w:rPr>
                  <w:rFonts w:ascii="宋体" w:hAnsi="宋体" w:hint="eastAsia"/>
                </w:rPr>
                <w:t>«</w:t>
              </w:r>
              <w:r>
                <w:rPr>
                  <w:rFonts w:ascii="宋体" w:hAnsi="宋体"/>
                </w:rPr>
                <w:t>#foreach($d in $xmzjzyzj)</w:t>
              </w:r>
              <w:r>
                <w:rPr>
                  <w:rFonts w:ascii="宋体" w:hAnsi="宋体" w:hint="eastAsia"/>
                </w:rPr>
                <w:t>»</w:t>
              </w:r>
            </w:fldSimple>
            <w:r w:rsidR="00817420">
              <w:rPr>
                <w:rFonts w:ascii="宋体" w:hAnsi="宋体"/>
              </w:rPr>
              <w:fldChar w:fldCharType="begin"/>
            </w:r>
            <w:r>
              <w:rPr>
                <w:rFonts w:ascii="宋体" w:hAnsi="宋体"/>
              </w:rPr>
              <w:instrText xml:space="preserve"> MERGEFIELD  "#if(\"\" != $d.zyzj1)"  \* MERGEFORMAT </w:instrText>
            </w:r>
            <w:r w:rsidR="00817420">
              <w:rPr>
                <w:rFonts w:ascii="宋体" w:hAnsi="宋体"/>
              </w:rPr>
              <w:fldChar w:fldCharType="separate"/>
            </w:r>
            <w:r>
              <w:rPr>
                <w:rFonts w:ascii="宋体" w:hAnsi="宋体" w:hint="eastAsia"/>
              </w:rPr>
              <w:t>«</w:t>
            </w:r>
            <w:r>
              <w:rPr>
                <w:rFonts w:ascii="宋体" w:hAnsi="宋体"/>
              </w:rPr>
              <w:t>#if("" != $d.zyzj1)</w:t>
            </w:r>
            <w:r>
              <w:rPr>
                <w:rFonts w:ascii="宋体" w:hAnsi="宋体" w:hint="eastAsia"/>
              </w:rPr>
              <w:t>»</w:t>
            </w:r>
            <w:r w:rsidR="00817420">
              <w:rPr>
                <w:rFonts w:ascii="宋体" w:hAnsi="宋体"/>
              </w:rPr>
              <w:fldChar w:fldCharType="end"/>
            </w:r>
          </w:p>
        </w:tc>
      </w:tr>
      <w:tr w:rsidR="00F9697D" w:rsidTr="009076B6">
        <w:trPr>
          <w:trHeight w:hRule="exact" w:val="340"/>
          <w:jc w:val="center"/>
        </w:trPr>
        <w:tc>
          <w:tcPr>
            <w:tcW w:w="1135" w:type="dxa"/>
            <w:vMerge/>
            <w:tcBorders>
              <w:top w:val="nil"/>
              <w:left w:val="single" w:sz="4" w:space="0" w:color="auto"/>
              <w:bottom w:val="single" w:sz="4" w:space="0" w:color="auto"/>
              <w:right w:val="single" w:sz="4" w:space="0" w:color="auto"/>
            </w:tcBorders>
            <w:vAlign w:val="center"/>
          </w:tcPr>
          <w:p w:rsidR="00F9697D" w:rsidRDefault="00F9697D">
            <w:pPr>
              <w:widowControl/>
              <w:jc w:val="left"/>
              <w:rPr>
                <w:rFonts w:ascii="宋体" w:cs="宋体"/>
                <w:b/>
                <w:kern w:val="0"/>
                <w:szCs w:val="21"/>
              </w:rPr>
            </w:pPr>
          </w:p>
        </w:tc>
        <w:tc>
          <w:tcPr>
            <w:tcW w:w="564" w:type="dxa"/>
            <w:tcBorders>
              <w:top w:val="nil"/>
              <w:left w:val="single" w:sz="4" w:space="0" w:color="auto"/>
              <w:bottom w:val="single" w:sz="4" w:space="0" w:color="auto"/>
              <w:right w:val="single" w:sz="4" w:space="0" w:color="auto"/>
            </w:tcBorders>
            <w:vAlign w:val="center"/>
          </w:tcPr>
          <w:p w:rsidR="00F9697D" w:rsidRDefault="00F9697D">
            <w:pPr>
              <w:widowControl/>
              <w:jc w:val="center"/>
              <w:rPr>
                <w:rFonts w:ascii="宋体" w:cs="宋体"/>
                <w:b/>
                <w:kern w:val="0"/>
                <w:szCs w:val="21"/>
              </w:rPr>
            </w:pPr>
          </w:p>
        </w:tc>
        <w:tc>
          <w:tcPr>
            <w:tcW w:w="848" w:type="dxa"/>
            <w:tcBorders>
              <w:top w:val="nil"/>
              <w:left w:val="nil"/>
              <w:bottom w:val="single" w:sz="4" w:space="0" w:color="auto"/>
              <w:right w:val="single" w:sz="4" w:space="0" w:color="auto"/>
            </w:tcBorders>
            <w:vAlign w:val="center"/>
          </w:tcPr>
          <w:p w:rsidR="00F9697D" w:rsidRDefault="00F9697D">
            <w:pPr>
              <w:widowControl/>
              <w:jc w:val="center"/>
              <w:rPr>
                <w:rFonts w:ascii="宋体" w:cs="宋体"/>
                <w:kern w:val="0"/>
                <w:szCs w:val="21"/>
              </w:rPr>
            </w:pPr>
          </w:p>
        </w:tc>
        <w:tc>
          <w:tcPr>
            <w:tcW w:w="4394" w:type="dxa"/>
            <w:gridSpan w:val="3"/>
            <w:tcBorders>
              <w:top w:val="nil"/>
              <w:left w:val="nil"/>
              <w:bottom w:val="single" w:sz="4" w:space="0" w:color="auto"/>
              <w:right w:val="single" w:sz="4" w:space="0" w:color="auto"/>
            </w:tcBorders>
            <w:vAlign w:val="center"/>
          </w:tcPr>
          <w:p w:rsidR="00F9697D" w:rsidRDefault="00F9697D">
            <w:pPr>
              <w:widowControl/>
              <w:jc w:val="center"/>
            </w:pPr>
          </w:p>
        </w:tc>
        <w:tc>
          <w:tcPr>
            <w:tcW w:w="2192" w:type="dxa"/>
            <w:tcBorders>
              <w:top w:val="single" w:sz="4" w:space="0" w:color="auto"/>
              <w:left w:val="nil"/>
              <w:bottom w:val="single" w:sz="4" w:space="0" w:color="auto"/>
              <w:right w:val="single" w:sz="4" w:space="0" w:color="auto"/>
            </w:tcBorders>
            <w:vAlign w:val="center"/>
          </w:tcPr>
          <w:p w:rsidR="00F9697D" w:rsidRDefault="00F9697D">
            <w:pPr>
              <w:widowControl/>
              <w:jc w:val="center"/>
              <w:rPr>
                <w:rFonts w:ascii="宋体"/>
              </w:rPr>
            </w:pPr>
          </w:p>
        </w:tc>
      </w:tr>
      <w:tr w:rsidR="00F9697D" w:rsidTr="009076B6">
        <w:trPr>
          <w:trHeight w:hRule="exact" w:val="28"/>
          <w:jc w:val="center"/>
        </w:trPr>
        <w:tc>
          <w:tcPr>
            <w:tcW w:w="9133" w:type="dxa"/>
            <w:gridSpan w:val="7"/>
            <w:tcBorders>
              <w:top w:val="nil"/>
              <w:left w:val="single" w:sz="4" w:space="0" w:color="auto"/>
              <w:bottom w:val="single" w:sz="4" w:space="0" w:color="auto"/>
              <w:right w:val="single" w:sz="4" w:space="0" w:color="auto"/>
            </w:tcBorders>
            <w:vAlign w:val="center"/>
          </w:tcPr>
          <w:p w:rsidR="00F9697D" w:rsidRDefault="00F9697D">
            <w:pPr>
              <w:widowControl/>
              <w:jc w:val="center"/>
              <w:rPr>
                <w:sz w:val="13"/>
                <w:szCs w:val="13"/>
              </w:rPr>
            </w:pPr>
          </w:p>
        </w:tc>
      </w:tr>
      <w:tr w:rsidR="00F9697D" w:rsidTr="00B35827">
        <w:trPr>
          <w:trHeight w:val="5020"/>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rsidP="00B9135D">
            <w:pPr>
              <w:widowControl/>
              <w:spacing w:beforeLines="25"/>
              <w:jc w:val="center"/>
              <w:rPr>
                <w:rFonts w:ascii="宋体" w:cs="宋体"/>
                <w:b/>
                <w:kern w:val="0"/>
                <w:szCs w:val="21"/>
              </w:rPr>
            </w:pPr>
            <w:r>
              <w:rPr>
                <w:rFonts w:ascii="宋体" w:hAnsi="宋体" w:cs="宋体" w:hint="eastAsia"/>
                <w:b/>
                <w:kern w:val="0"/>
                <w:szCs w:val="21"/>
              </w:rPr>
              <w:t>申报单位简介</w:t>
            </w:r>
          </w:p>
        </w:tc>
        <w:tc>
          <w:tcPr>
            <w:tcW w:w="7998" w:type="dxa"/>
            <w:gridSpan w:val="6"/>
            <w:tcBorders>
              <w:top w:val="single" w:sz="4" w:space="0" w:color="auto"/>
              <w:left w:val="nil"/>
              <w:bottom w:val="single" w:sz="4" w:space="0" w:color="auto"/>
              <w:right w:val="single" w:sz="4" w:space="0" w:color="000000"/>
            </w:tcBorders>
          </w:tcPr>
          <w:p w:rsidR="00F9697D" w:rsidRDefault="00B16835" w:rsidP="00B9135D">
            <w:pPr>
              <w:widowControl/>
              <w:spacing w:beforeLines="25"/>
              <w:ind w:rightChars="50" w:right="105"/>
              <w:jc w:val="left"/>
              <w:rPr>
                <w:rFonts w:ascii="宋体" w:cs="宋体"/>
                <w:kern w:val="0"/>
                <w:szCs w:val="21"/>
                <w:lang w:eastAsia="zh-TW"/>
              </w:rPr>
            </w:pPr>
            <w:r>
              <w:rPr>
                <w:rFonts w:ascii="宋体" w:cs="宋体" w:hint="eastAsia"/>
                <w:kern w:val="0"/>
                <w:szCs w:val="21"/>
                <w:lang w:eastAsia="zh-TW"/>
              </w:rPr>
              <w:t>健康大数据研究中心</w:t>
            </w:r>
          </w:p>
          <w:p w:rsidR="00B16835" w:rsidRDefault="00B16835" w:rsidP="00B9135D">
            <w:pPr>
              <w:widowControl/>
              <w:spacing w:beforeLines="25"/>
              <w:ind w:rightChars="50" w:right="105"/>
              <w:jc w:val="left"/>
              <w:rPr>
                <w:rFonts w:ascii="宋体" w:cs="宋体"/>
                <w:kern w:val="0"/>
                <w:szCs w:val="21"/>
                <w:lang w:eastAsia="zh-TW"/>
              </w:rPr>
            </w:pPr>
            <w:r w:rsidRPr="00B16835">
              <w:rPr>
                <w:rFonts w:ascii="宋体" w:cs="宋体" w:hint="eastAsia"/>
                <w:kern w:val="0"/>
                <w:szCs w:val="21"/>
                <w:lang w:eastAsia="zh-TW"/>
              </w:rPr>
              <w:t>健康大数据中心致力于以医疗健康,特别是个性化医疗健康为中心应用,建设健康大数据平台,从医疗健康数据的存储、分析、建模、使用等角度研究数字化生命的关键技术,包括 1)临床数据与生物研究数据的整合,2)面向个性化医疗的知识表达和管理,3)大规模病人群体生理与生物信息组合分析</w:t>
            </w:r>
            <w:r>
              <w:rPr>
                <w:rFonts w:ascii="宋体" w:cs="宋体" w:hint="eastAsia"/>
                <w:kern w:val="0"/>
                <w:szCs w:val="21"/>
                <w:lang w:eastAsia="zh-TW"/>
              </w:rPr>
              <w:t>,4)</w:t>
            </w:r>
            <w:r w:rsidRPr="00B16835">
              <w:rPr>
                <w:rFonts w:ascii="宋体" w:cs="宋体" w:hint="eastAsia"/>
                <w:kern w:val="0"/>
                <w:szCs w:val="21"/>
                <w:lang w:eastAsia="zh-TW"/>
              </w:rPr>
              <w:t>为基础医学与药物发现服务的临床数据自动分析工作流等四大核心技术,提高基于大数据驱动的健康医疗研究能力,满足医疗健康信息化产业基础和产业技术创新的迫切需求,构建全国首个面向个性化医疗的健康大数据研究中心。</w:t>
            </w:r>
          </w:p>
          <w:p w:rsidR="00B16835" w:rsidRDefault="00B16835" w:rsidP="00B9135D">
            <w:pPr>
              <w:widowControl/>
              <w:spacing w:beforeLines="25"/>
              <w:ind w:rightChars="50" w:right="105"/>
              <w:jc w:val="left"/>
              <w:rPr>
                <w:rFonts w:ascii="宋体" w:cs="宋体"/>
                <w:kern w:val="0"/>
                <w:szCs w:val="21"/>
                <w:lang w:eastAsia="zh-TW"/>
              </w:rPr>
            </w:pPr>
          </w:p>
          <w:p w:rsidR="00B16835" w:rsidRDefault="00B16835" w:rsidP="00B9135D">
            <w:pPr>
              <w:widowControl/>
              <w:spacing w:beforeLines="25"/>
              <w:ind w:rightChars="50" w:right="105"/>
              <w:jc w:val="left"/>
              <w:rPr>
                <w:rFonts w:ascii="宋体" w:cs="宋体"/>
                <w:kern w:val="0"/>
                <w:szCs w:val="21"/>
                <w:lang w:eastAsia="zh-TW"/>
              </w:rPr>
            </w:pPr>
          </w:p>
          <w:p w:rsidR="00B16835" w:rsidRDefault="00B16835" w:rsidP="00B9135D">
            <w:pPr>
              <w:widowControl/>
              <w:spacing w:beforeLines="25"/>
              <w:ind w:rightChars="50" w:right="105"/>
              <w:jc w:val="left"/>
              <w:rPr>
                <w:rFonts w:ascii="宋体" w:cs="宋体"/>
                <w:kern w:val="0"/>
                <w:szCs w:val="21"/>
                <w:lang w:eastAsia="zh-TW"/>
              </w:rPr>
            </w:pPr>
          </w:p>
        </w:tc>
      </w:tr>
      <w:tr w:rsidR="00F9697D" w:rsidTr="00C31A15">
        <w:trPr>
          <w:trHeight w:val="2821"/>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rsidP="00B9135D">
            <w:pPr>
              <w:widowControl/>
              <w:tabs>
                <w:tab w:val="left" w:pos="386"/>
              </w:tabs>
              <w:spacing w:beforeLines="25"/>
              <w:jc w:val="left"/>
              <w:rPr>
                <w:rFonts w:ascii="宋体" w:cs="宋体"/>
                <w:b/>
                <w:kern w:val="0"/>
                <w:szCs w:val="21"/>
              </w:rPr>
            </w:pPr>
            <w:r>
              <w:rPr>
                <w:rFonts w:ascii="宋体" w:hAnsi="宋体" w:cs="宋体" w:hint="eastAsia"/>
                <w:b/>
                <w:kern w:val="0"/>
                <w:szCs w:val="21"/>
              </w:rPr>
              <w:t>项目内容摘要（项目建设的主要内容、地点及规模，预期建设成果及实现指标）</w:t>
            </w:r>
          </w:p>
        </w:tc>
        <w:tc>
          <w:tcPr>
            <w:tcW w:w="7998" w:type="dxa"/>
            <w:gridSpan w:val="6"/>
            <w:tcBorders>
              <w:top w:val="single" w:sz="4" w:space="0" w:color="auto"/>
              <w:left w:val="nil"/>
              <w:bottom w:val="single" w:sz="4" w:space="0" w:color="auto"/>
              <w:right w:val="single" w:sz="4" w:space="0" w:color="000000"/>
            </w:tcBorders>
          </w:tcPr>
          <w:p w:rsidR="00F9697D" w:rsidRPr="005F2866" w:rsidRDefault="008B62E8" w:rsidP="00E61F63">
            <w:pPr>
              <w:pStyle w:val="5"/>
            </w:pPr>
            <w:r w:rsidRPr="005F2866">
              <w:rPr>
                <w:rFonts w:hint="eastAsia"/>
              </w:rPr>
              <w:t>主要内容</w:t>
            </w:r>
          </w:p>
          <w:p w:rsidR="00D64808" w:rsidRDefault="00D64808" w:rsidP="00D64808">
            <w:pPr>
              <w:rPr>
                <w:lang w:eastAsia="zh-TW"/>
              </w:rPr>
            </w:pPr>
            <w:r>
              <w:rPr>
                <w:rFonts w:hint="eastAsia"/>
                <w:lang w:eastAsia="zh-TW"/>
              </w:rPr>
              <w:t>计画内容主要开发一</w:t>
            </w:r>
            <w:r w:rsidRPr="00D64808">
              <w:rPr>
                <w:rFonts w:hint="eastAsia"/>
                <w:lang w:eastAsia="zh-TW"/>
              </w:rPr>
              <w:t>医疗级可穿戴脑电仪</w:t>
            </w:r>
            <w:r w:rsidR="00807229">
              <w:rPr>
                <w:rFonts w:hint="eastAsia"/>
                <w:lang w:eastAsia="zh-TW"/>
              </w:rPr>
              <w:t>以及对应之个人健康</w:t>
            </w:r>
            <w:r w:rsidR="00A043D5">
              <w:rPr>
                <w:rFonts w:hint="eastAsia"/>
                <w:lang w:eastAsia="zh-TW"/>
              </w:rPr>
              <w:t>数据</w:t>
            </w:r>
            <w:r w:rsidR="00807229">
              <w:rPr>
                <w:rFonts w:hint="eastAsia"/>
                <w:lang w:eastAsia="zh-TW"/>
              </w:rPr>
              <w:t>平台</w:t>
            </w:r>
            <w:r>
              <w:rPr>
                <w:rFonts w:hint="eastAsia"/>
                <w:lang w:eastAsia="zh-TW"/>
              </w:rPr>
              <w:t>。</w:t>
            </w:r>
          </w:p>
          <w:p w:rsidR="005F2866" w:rsidRDefault="005F2866" w:rsidP="005F2866">
            <w:pPr>
              <w:rPr>
                <w:rStyle w:val="ac"/>
              </w:rPr>
            </w:pPr>
          </w:p>
          <w:p w:rsidR="00D64808" w:rsidRPr="00E61F63" w:rsidRDefault="00D64808" w:rsidP="005F2866">
            <w:pPr>
              <w:rPr>
                <w:rStyle w:val="ac"/>
                <w:b/>
                <w:i w:val="0"/>
                <w:u w:val="single"/>
              </w:rPr>
            </w:pPr>
            <w:r w:rsidRPr="00E61F63">
              <w:rPr>
                <w:rStyle w:val="ac"/>
                <w:rFonts w:hint="eastAsia"/>
                <w:b/>
                <w:i w:val="0"/>
                <w:u w:val="single"/>
              </w:rPr>
              <w:t>医疗级可穿戴脑电仪</w:t>
            </w:r>
          </w:p>
          <w:p w:rsidR="00DB445D" w:rsidRPr="00DB445D" w:rsidRDefault="00DB445D" w:rsidP="00DB445D">
            <w:r w:rsidRPr="00DB445D">
              <w:rPr>
                <w:rFonts w:hint="eastAsia"/>
              </w:rPr>
              <w:t>近年来随着国家的发展和人口结构的变化，国民对健康越来越关注，而移动互联网时代的到来大大推动了移动医疗的发展。移动医疗始于远程诊断和远程检测的便携式设备，随着传感器植入智能手机和可穿戴设备、加之大量的医疗健康类</w:t>
            </w:r>
            <w:r w:rsidRPr="00DB445D">
              <w:rPr>
                <w:rFonts w:hint="eastAsia"/>
              </w:rPr>
              <w:t>APP</w:t>
            </w:r>
            <w:r w:rsidRPr="00DB445D">
              <w:rPr>
                <w:rFonts w:hint="eastAsia"/>
              </w:rPr>
              <w:t>应用赋予用户更大的自主权，迎来了移动医疗市场的爆发期。</w:t>
            </w:r>
          </w:p>
          <w:p w:rsidR="00387B26" w:rsidRDefault="00DB445D" w:rsidP="005F2866">
            <w:pPr>
              <w:rPr>
                <w:sz w:val="20"/>
                <w:szCs w:val="20"/>
              </w:rPr>
            </w:pPr>
            <w:r>
              <w:rPr>
                <w:rFonts w:hint="eastAsia"/>
              </w:rPr>
              <w:t>而</w:t>
            </w:r>
            <w:r w:rsidR="00D64808">
              <w:rPr>
                <w:rFonts w:hint="eastAsia"/>
                <w:sz w:val="20"/>
                <w:szCs w:val="20"/>
              </w:rPr>
              <w:t>脑电波在医疗领域的重要性是不言而喻的，几乎所有跟大脑健康相关的疾病都与它有关，例如：多动症、抽动症、孤独症、强迫症、自闭症、神经衰弱、记忆力衰退等。相比昂贵的脑电图机而言，医疗级可穿戴脑电仪的可及性更大，可以覆盖包括注意力训练、降低压力、治疗失眠、孕妇监护与减小焦虑等应用。</w:t>
            </w:r>
          </w:p>
          <w:p w:rsidR="00DF32C0" w:rsidRDefault="00B9135D" w:rsidP="00DF32C0">
            <w:pPr>
              <w:shd w:val="solid" w:color="FFFFFF" w:fill="auto"/>
              <w:autoSpaceDN w:val="0"/>
              <w:spacing w:line="360" w:lineRule="auto"/>
              <w:ind w:firstLine="42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8" o:spid="_x0000_i1025" type="#_x0000_t75" style="width:325.45pt;height:143.25pt;mso-wrap-style:square;mso-position-horizontal-relative:page;mso-position-vertical-relative:page;v-text-anchor:top">
                  <v:imagedata r:id="rId7" o:title=""/>
                </v:shape>
              </w:pict>
            </w:r>
          </w:p>
          <w:p w:rsidR="00DF32C0" w:rsidRPr="00AE0B1D" w:rsidRDefault="00DF32C0" w:rsidP="00DF32C0">
            <w:pPr>
              <w:shd w:val="solid" w:color="FFFFFF" w:fill="auto"/>
              <w:autoSpaceDN w:val="0"/>
              <w:spacing w:line="360" w:lineRule="auto"/>
              <w:jc w:val="center"/>
              <w:rPr>
                <w:sz w:val="20"/>
                <w:szCs w:val="20"/>
              </w:rPr>
            </w:pPr>
            <w:r w:rsidRPr="00AE0B1D">
              <w:rPr>
                <w:rFonts w:hint="eastAsia"/>
                <w:sz w:val="20"/>
                <w:szCs w:val="20"/>
              </w:rPr>
              <w:t>上图为</w:t>
            </w:r>
            <w:r w:rsidRPr="00AE0B1D">
              <w:rPr>
                <w:rFonts w:ascii="Tahoma" w:hint="eastAsia"/>
                <w:b/>
                <w:bCs/>
                <w:sz w:val="20"/>
                <w:szCs w:val="20"/>
                <w:shd w:val="clear" w:color="auto" w:fill="FFFFFF"/>
              </w:rPr>
              <w:t>脑电波与大脑状态之间的关系</w:t>
            </w:r>
          </w:p>
          <w:p w:rsidR="00D64808" w:rsidRPr="005F2866" w:rsidRDefault="00D64808" w:rsidP="005F2866">
            <w:r>
              <w:rPr>
                <w:rFonts w:hint="eastAsia"/>
                <w:sz w:val="20"/>
                <w:szCs w:val="20"/>
              </w:rPr>
              <w:t>大家可以用心电信号和脑电信号做一个对比，脑电是</w:t>
            </w:r>
            <w:r>
              <w:rPr>
                <w:rFonts w:hint="eastAsia"/>
                <w:sz w:val="20"/>
                <w:szCs w:val="20"/>
              </w:rPr>
              <w:t>uV</w:t>
            </w:r>
            <w:r>
              <w:rPr>
                <w:rFonts w:hint="eastAsia"/>
                <w:sz w:val="20"/>
                <w:szCs w:val="20"/>
              </w:rPr>
              <w:t>级别的，而心电是</w:t>
            </w:r>
            <w:r>
              <w:rPr>
                <w:rFonts w:hint="eastAsia"/>
                <w:sz w:val="20"/>
                <w:szCs w:val="20"/>
              </w:rPr>
              <w:t>mV</w:t>
            </w:r>
            <w:r>
              <w:rPr>
                <w:rFonts w:hint="eastAsia"/>
                <w:sz w:val="20"/>
                <w:szCs w:val="20"/>
              </w:rPr>
              <w:t>级别的，同时脑电信号的很多特征是基于频谱分析的，而心电的特征可以用肉眼开出来，由此可以看出所需脑电仪的精密性。</w:t>
            </w:r>
          </w:p>
          <w:p w:rsidR="00D64808" w:rsidRDefault="00B9135D" w:rsidP="00D64808">
            <w:pPr>
              <w:shd w:val="solid" w:color="FFFFFF" w:fill="auto"/>
              <w:autoSpaceDN w:val="0"/>
              <w:spacing w:line="360" w:lineRule="auto"/>
              <w:ind w:firstLine="420"/>
              <w:rPr>
                <w:sz w:val="20"/>
                <w:szCs w:val="20"/>
              </w:rPr>
            </w:pPr>
            <w:r w:rsidRPr="00817420">
              <w:rPr>
                <w:sz w:val="20"/>
                <w:szCs w:val="20"/>
              </w:rPr>
              <w:pict>
                <v:shape id="图片 5" o:spid="_x0000_i1026" type="#_x0000_t75" style="width:331pt;height:82.65pt;mso-wrap-style:square;mso-position-horizontal-relative:page;mso-position-vertical-relative:page;v-text-anchor:top">
                  <v:imagedata r:id="rId8" o:title=""/>
                </v:shape>
              </w:pict>
            </w:r>
          </w:p>
          <w:p w:rsidR="00D64808" w:rsidRPr="00AE0B1D" w:rsidRDefault="00D64808" w:rsidP="00DF32C0">
            <w:pPr>
              <w:shd w:val="solid" w:color="FFFFFF" w:fill="auto"/>
              <w:autoSpaceDN w:val="0"/>
              <w:spacing w:line="360" w:lineRule="auto"/>
              <w:ind w:firstLine="420"/>
              <w:jc w:val="center"/>
              <w:rPr>
                <w:sz w:val="20"/>
                <w:szCs w:val="20"/>
              </w:rPr>
            </w:pPr>
            <w:r w:rsidRPr="00AE0B1D">
              <w:rPr>
                <w:rFonts w:hint="eastAsia"/>
                <w:sz w:val="20"/>
                <w:szCs w:val="20"/>
              </w:rPr>
              <w:t>上图为</w:t>
            </w:r>
            <w:r w:rsidRPr="00AE0B1D">
              <w:rPr>
                <w:rFonts w:ascii="Tahoma" w:hint="eastAsia"/>
                <w:b/>
                <w:bCs/>
                <w:sz w:val="20"/>
                <w:szCs w:val="20"/>
                <w:shd w:val="clear" w:color="auto" w:fill="FFFFFF"/>
              </w:rPr>
              <w:t>普通状态下的脑电频谱（用于对比）</w:t>
            </w:r>
          </w:p>
          <w:p w:rsidR="00D64808" w:rsidRDefault="00B9135D" w:rsidP="00D64808">
            <w:pPr>
              <w:shd w:val="solid" w:color="FFFFFF" w:fill="auto"/>
              <w:autoSpaceDN w:val="0"/>
              <w:spacing w:line="360" w:lineRule="auto"/>
              <w:ind w:firstLine="420"/>
              <w:rPr>
                <w:sz w:val="20"/>
                <w:szCs w:val="20"/>
              </w:rPr>
            </w:pPr>
            <w:r w:rsidRPr="00817420">
              <w:rPr>
                <w:sz w:val="20"/>
                <w:szCs w:val="20"/>
              </w:rPr>
              <w:pict>
                <v:shape id="图片 4" o:spid="_x0000_i1027" type="#_x0000_t75" style="width:331pt;height:78.25pt;mso-wrap-style:square;mso-position-horizontal-relative:page;mso-position-vertical-relative:page;v-text-anchor:top">
                  <v:imagedata r:id="rId9" o:title=""/>
                </v:shape>
              </w:pict>
            </w:r>
          </w:p>
          <w:p w:rsidR="00D64808" w:rsidRPr="00AE0B1D" w:rsidRDefault="00D64808" w:rsidP="00DF32C0">
            <w:pPr>
              <w:shd w:val="solid" w:color="FFFFFF" w:fill="auto"/>
              <w:autoSpaceDN w:val="0"/>
              <w:spacing w:line="360" w:lineRule="auto"/>
              <w:ind w:firstLine="420"/>
              <w:jc w:val="center"/>
              <w:rPr>
                <w:rFonts w:ascii="Tahoma"/>
                <w:b/>
                <w:bCs/>
                <w:sz w:val="20"/>
                <w:szCs w:val="20"/>
                <w:shd w:val="clear" w:color="auto" w:fill="FFFFFF"/>
              </w:rPr>
            </w:pPr>
            <w:r w:rsidRPr="00AE0B1D">
              <w:rPr>
                <w:rFonts w:hint="eastAsia"/>
                <w:sz w:val="20"/>
                <w:szCs w:val="20"/>
              </w:rPr>
              <w:t>上图为</w:t>
            </w:r>
            <w:r w:rsidRPr="00AE0B1D">
              <w:rPr>
                <w:rFonts w:ascii="Tahoma" w:hint="eastAsia"/>
                <w:b/>
                <w:bCs/>
                <w:sz w:val="20"/>
                <w:szCs w:val="20"/>
                <w:shd w:val="clear" w:color="auto" w:fill="FFFFFF"/>
              </w:rPr>
              <w:t>放松状态下的脑电频谱</w:t>
            </w:r>
          </w:p>
          <w:p w:rsidR="00D64808" w:rsidRDefault="00B9135D" w:rsidP="00D64808">
            <w:pPr>
              <w:shd w:val="solid" w:color="FFFFFF" w:fill="auto"/>
              <w:autoSpaceDN w:val="0"/>
              <w:spacing w:line="360" w:lineRule="auto"/>
              <w:ind w:firstLine="420"/>
            </w:pPr>
            <w:r>
              <w:pict>
                <v:shape id="图片 3" o:spid="_x0000_i1028" type="#_x0000_t75" style="width:331pt;height:80.8pt;mso-wrap-style:square;mso-position-horizontal-relative:page;mso-position-vertical-relative:page;v-text-anchor:top">
                  <v:imagedata r:id="rId10" o:title=""/>
                </v:shape>
              </w:pict>
            </w:r>
          </w:p>
          <w:p w:rsidR="00D64808" w:rsidRPr="00D64808" w:rsidRDefault="00D64808" w:rsidP="00DF32C0">
            <w:pPr>
              <w:jc w:val="center"/>
            </w:pPr>
            <w:r w:rsidRPr="00D64808">
              <w:rPr>
                <w:rFonts w:hint="eastAsia"/>
              </w:rPr>
              <w:t>上图为</w:t>
            </w:r>
            <w:r w:rsidRPr="00D64808">
              <w:rPr>
                <w:rFonts w:hint="eastAsia"/>
              </w:rPr>
              <w:t>10Hz</w:t>
            </w:r>
            <w:r w:rsidRPr="00D64808">
              <w:rPr>
                <w:rFonts w:hint="eastAsia"/>
              </w:rPr>
              <w:t>闪光诱发下的脑电频谱</w:t>
            </w:r>
          </w:p>
          <w:p w:rsidR="00D64808" w:rsidRPr="00D64808" w:rsidRDefault="005F2866" w:rsidP="00D64808">
            <w:r>
              <w:rPr>
                <w:rFonts w:hint="eastAsia"/>
              </w:rPr>
              <w:t>前述</w:t>
            </w:r>
            <w:r w:rsidR="00D64808" w:rsidRPr="00D64808">
              <w:rPr>
                <w:rFonts w:hint="eastAsia"/>
              </w:rPr>
              <w:t>演示使用可穿戴脑波仪做了一组小试验，让大家了解脑电波的特性；可以看出，放松状态时</w:t>
            </w:r>
            <w:r w:rsidR="00D64808" w:rsidRPr="00D64808">
              <w:rPr>
                <w:rFonts w:hint="eastAsia"/>
              </w:rPr>
              <w:t>Alpha</w:t>
            </w:r>
            <w:r w:rsidR="00D64808" w:rsidRPr="00D64808">
              <w:rPr>
                <w:rFonts w:hint="eastAsia"/>
              </w:rPr>
              <w:t>波大幅提升；</w:t>
            </w:r>
            <w:r w:rsidR="00D64808" w:rsidRPr="00D64808">
              <w:rPr>
                <w:rFonts w:hint="eastAsia"/>
              </w:rPr>
              <w:t>10Hz</w:t>
            </w:r>
            <w:r w:rsidR="00D64808" w:rsidRPr="00D64808">
              <w:rPr>
                <w:rFonts w:hint="eastAsia"/>
              </w:rPr>
              <w:t>闪光的外界诱发也会对应地让脑电频谱在</w:t>
            </w:r>
            <w:r w:rsidR="00D64808" w:rsidRPr="00D64808">
              <w:rPr>
                <w:rFonts w:hint="eastAsia"/>
              </w:rPr>
              <w:t>10Hz</w:t>
            </w:r>
            <w:r w:rsidR="00D64808" w:rsidRPr="00D64808">
              <w:rPr>
                <w:rFonts w:hint="eastAsia"/>
              </w:rPr>
              <w:t>处有变化。</w:t>
            </w:r>
          </w:p>
          <w:p w:rsidR="00D64808" w:rsidRDefault="00D64808" w:rsidP="0092081F">
            <w:pPr>
              <w:rPr>
                <w:rFonts w:ascii="微软雅黑" w:eastAsia="微软雅黑" w:hAnsi="微软雅黑"/>
                <w:color w:val="669933"/>
                <w:sz w:val="28"/>
                <w:szCs w:val="21"/>
                <w:shd w:val="clear" w:color="auto" w:fill="FFFFFF"/>
              </w:rPr>
            </w:pPr>
            <w:r w:rsidRPr="0092081F">
              <w:rPr>
                <w:rFonts w:hint="eastAsia"/>
              </w:rPr>
              <w:t>值得注意的是脑电波在不同人群年龄段</w:t>
            </w:r>
            <w:r w:rsidRPr="0092081F">
              <w:rPr>
                <w:rFonts w:hint="eastAsia"/>
                <w:shd w:val="clear" w:color="auto" w:fill="FFFFFF"/>
              </w:rPr>
              <w:t>（小孩、少年、成人、老人）</w:t>
            </w:r>
            <w:r w:rsidRPr="0092081F">
              <w:rPr>
                <w:rFonts w:hint="eastAsia"/>
              </w:rPr>
              <w:t>、不同人群种类</w:t>
            </w:r>
            <w:r w:rsidRPr="0092081F">
              <w:rPr>
                <w:rFonts w:hint="eastAsia"/>
                <w:shd w:val="clear" w:color="auto" w:fill="FFFFFF"/>
              </w:rPr>
              <w:t>（孕妇、高脑力劳动工作者）</w:t>
            </w:r>
            <w:r w:rsidRPr="0092081F">
              <w:rPr>
                <w:rFonts w:hint="eastAsia"/>
              </w:rPr>
              <w:t>、不同人种</w:t>
            </w:r>
            <w:r w:rsidRPr="0092081F">
              <w:rPr>
                <w:rFonts w:hint="eastAsia"/>
                <w:shd w:val="clear" w:color="auto" w:fill="FFFFFF"/>
              </w:rPr>
              <w:t>（黄、白、黑、棕）</w:t>
            </w:r>
            <w:r w:rsidRPr="0092081F">
              <w:rPr>
                <w:rFonts w:hint="eastAsia"/>
              </w:rPr>
              <w:t>、不同场景</w:t>
            </w:r>
            <w:r w:rsidRPr="0092081F">
              <w:rPr>
                <w:rFonts w:hint="eastAsia"/>
                <w:shd w:val="clear" w:color="auto" w:fill="FFFFFF"/>
              </w:rPr>
              <w:t>（工作中、家里休息中、运动中）</w:t>
            </w:r>
            <w:r w:rsidRPr="0092081F">
              <w:rPr>
                <w:rFonts w:hint="eastAsia"/>
              </w:rPr>
              <w:t>以及不同应用</w:t>
            </w:r>
            <w:r w:rsidRPr="0092081F">
              <w:rPr>
                <w:rFonts w:hint="eastAsia"/>
                <w:shd w:val="clear" w:color="auto" w:fill="FFFFFF"/>
              </w:rPr>
              <w:t>（注意力训练、降低焦虑）</w:t>
            </w:r>
            <w:r w:rsidRPr="0092081F">
              <w:rPr>
                <w:rFonts w:hint="eastAsia"/>
              </w:rPr>
              <w:t>都有不同的</w:t>
            </w:r>
            <w:r>
              <w:rPr>
                <w:rFonts w:hint="eastAsia"/>
              </w:rPr>
              <w:t>特性，其特性远比心电、血压等指标复杂；为了实现不同应用下脑电分析的精确性，我们需要与产业界共同建立一个权威的人类脑电数据库。</w:t>
            </w:r>
          </w:p>
          <w:p w:rsidR="00387B26" w:rsidRDefault="00387B26" w:rsidP="005F2866">
            <w:pPr>
              <w:rPr>
                <w:rFonts w:ascii="微软雅黑" w:eastAsia="微软雅黑" w:hAnsi="微软雅黑"/>
                <w:color w:val="669933"/>
                <w:sz w:val="28"/>
                <w:szCs w:val="21"/>
                <w:shd w:val="clear" w:color="auto" w:fill="FFFFFF"/>
              </w:rPr>
            </w:pPr>
            <w:r>
              <w:rPr>
                <w:rFonts w:hint="eastAsia"/>
                <w:sz w:val="20"/>
                <w:szCs w:val="20"/>
              </w:rPr>
              <w:t>我们的医疗级可穿戴脑电仪采用</w:t>
            </w:r>
            <w:r>
              <w:rPr>
                <w:rFonts w:hint="eastAsia"/>
                <w:sz w:val="20"/>
                <w:szCs w:val="20"/>
              </w:rPr>
              <w:t>Golden alloy active electrode</w:t>
            </w:r>
            <w:r>
              <w:rPr>
                <w:rFonts w:hint="eastAsia"/>
                <w:sz w:val="20"/>
                <w:szCs w:val="20"/>
              </w:rPr>
              <w:t>技术，不仅仅能简化佩戴方式</w:t>
            </w:r>
            <w:r>
              <w:rPr>
                <w:rFonts w:hint="eastAsia"/>
                <w:sz w:val="20"/>
                <w:szCs w:val="20"/>
              </w:rPr>
              <w:lastRenderedPageBreak/>
              <w:t>不需要涂抹导电胶，最重要的是透过开发高效能地脑电信号处理以及特征撷取演算法，使信号噪声达到与医用脑电图机相同的级别。此外，在不影响精确度的情况下，透过降低脑电仪的电极数量以降低硬体成本，提升价格的可接受度。</w:t>
            </w:r>
          </w:p>
          <w:p w:rsidR="00DF32C0" w:rsidRDefault="00DF32C0" w:rsidP="005F2866">
            <w:pPr>
              <w:rPr>
                <w:rFonts w:ascii="微软雅黑" w:eastAsia="微软雅黑" w:hAnsi="微软雅黑"/>
                <w:color w:val="669933"/>
                <w:sz w:val="28"/>
                <w:szCs w:val="21"/>
                <w:shd w:val="clear" w:color="auto" w:fill="FFFFFF"/>
                <w:lang w:eastAsia="zh-TW"/>
              </w:rPr>
            </w:pPr>
          </w:p>
          <w:p w:rsidR="005F2866" w:rsidRPr="00E61F63" w:rsidRDefault="007A3B1F" w:rsidP="005F2866">
            <w:pPr>
              <w:rPr>
                <w:rStyle w:val="ac"/>
                <w:b/>
                <w:i w:val="0"/>
                <w:u w:val="single"/>
                <w:lang w:eastAsia="zh-TW"/>
              </w:rPr>
            </w:pPr>
            <w:r>
              <w:rPr>
                <w:rStyle w:val="ac"/>
                <w:rFonts w:hint="eastAsia"/>
                <w:b/>
                <w:i w:val="0"/>
                <w:u w:val="single"/>
                <w:lang w:eastAsia="zh-TW"/>
              </w:rPr>
              <w:t>个人健康数据平台</w:t>
            </w:r>
          </w:p>
          <w:p w:rsidR="007A3B1F" w:rsidRPr="00503CF1" w:rsidRDefault="007A3B1F" w:rsidP="00503CF1">
            <w:r w:rsidRPr="00503CF1">
              <w:rPr>
                <w:rFonts w:hint="eastAsia"/>
              </w:rPr>
              <w:t>健康大数据研究中心建构面向大众的个人健康数据平台</w:t>
            </w:r>
            <w:r w:rsidR="00330766" w:rsidRPr="00503CF1">
              <w:rPr>
                <w:rFonts w:hint="eastAsia"/>
              </w:rPr>
              <w:t xml:space="preserve"> - </w:t>
            </w:r>
            <w:r w:rsidRPr="00503CF1">
              <w:rPr>
                <w:rFonts w:hint="eastAsia"/>
              </w:rPr>
              <w:t>WikiHealth</w:t>
            </w:r>
            <w:r w:rsidRPr="00503CF1">
              <w:rPr>
                <w:rFonts w:hint="eastAsia"/>
              </w:rPr>
              <w:t>。其主要的功能在于：</w:t>
            </w:r>
          </w:p>
          <w:p w:rsidR="007A3B1F" w:rsidRPr="00B44DA4" w:rsidRDefault="00817420" w:rsidP="007A3B1F">
            <w:pPr>
              <w:rPr>
                <w:rFonts w:ascii="华文仿宋" w:eastAsia="华文仿宋" w:hAnsi="华文仿宋" w:cs="新細明體"/>
                <w:lang w:eastAsia="zh-TW"/>
              </w:rPr>
            </w:pPr>
            <w:r w:rsidRPr="00817420">
              <w:rPr>
                <w:noProof/>
                <w:lang w:eastAsia="en-US"/>
              </w:rPr>
              <w:pict>
                <v:shape id="Picture 2" o:spid="_x0000_s1032" type="#_x0000_t75" style="position:absolute;left:0;text-align:left;margin-left:67.95pt;margin-top:7.3pt;width:241.1pt;height:99pt;z-index:2516592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o:allowoverlap="f">
                  <v:imagedata r:id="rId11" o:title=""/>
                  <w10:wrap type="topAndBottom"/>
                </v:shape>
              </w:pict>
            </w:r>
          </w:p>
          <w:p w:rsidR="00DD10B2" w:rsidRPr="00DD10B2" w:rsidRDefault="007A3B1F" w:rsidP="00DD10B2">
            <w:pPr>
              <w:numPr>
                <w:ilvl w:val="0"/>
                <w:numId w:val="4"/>
              </w:numPr>
              <w:ind w:left="399"/>
            </w:pPr>
            <w:r w:rsidRPr="00DD10B2">
              <w:rPr>
                <w:rFonts w:hint="eastAsia"/>
              </w:rPr>
              <w:t>整合异质资料数据，提供弹性资料查询与缜密安全管控</w:t>
            </w:r>
          </w:p>
          <w:p w:rsidR="007A3B1F" w:rsidRPr="00DD10B2" w:rsidRDefault="007A3B1F" w:rsidP="00DD10B2">
            <w:r w:rsidRPr="00DD10B2">
              <w:rPr>
                <w:rFonts w:hint="eastAsia"/>
              </w:rPr>
              <w:t>不同的感测器以及医疗检测机构所提供的数据格式不尽相同，作为整合的系统平台，必须具备处理异质资料源的能力。将结构（如年龄、身高、体重等）</w:t>
            </w:r>
            <w:r w:rsidRPr="00DD10B2">
              <w:rPr>
                <w:rFonts w:hint="eastAsia"/>
              </w:rPr>
              <w:t>/</w:t>
            </w:r>
            <w:r w:rsidRPr="00DD10B2">
              <w:rPr>
                <w:rFonts w:hint="eastAsia"/>
              </w:rPr>
              <w:t>非结构化（如</w:t>
            </w:r>
            <w:r w:rsidRPr="00DD10B2">
              <w:rPr>
                <w:rFonts w:hint="eastAsia"/>
              </w:rPr>
              <w:t>MRI</w:t>
            </w:r>
            <w:r w:rsidRPr="00DD10B2">
              <w:rPr>
                <w:rFonts w:hint="eastAsia"/>
              </w:rPr>
              <w:t>、</w:t>
            </w:r>
            <w:r w:rsidRPr="00DD10B2">
              <w:rPr>
                <w:rFonts w:hint="eastAsia"/>
              </w:rPr>
              <w:t>fMRI</w:t>
            </w:r>
            <w:r w:rsidRPr="00DD10B2">
              <w:rPr>
                <w:rFonts w:hint="eastAsia"/>
              </w:rPr>
              <w:t>等心脑血管扫描影像），以及具时间序列特性的感测器数据资料（如脑电波感测）依照其</w:t>
            </w:r>
            <w:r w:rsidRPr="00DD10B2">
              <w:rPr>
                <w:rFonts w:hint="eastAsia"/>
              </w:rPr>
              <w:t>Metadata</w:t>
            </w:r>
            <w:r w:rsidRPr="00DD10B2">
              <w:rPr>
                <w:rFonts w:hint="eastAsia"/>
              </w:rPr>
              <w:t>整理分类储存管理，以便于后续使用。系统同时支援多渠道的串流资料输入，以及针对串流资料的特定区段进行标签化，可增加未来分析应用的多样性。同时，系统必须具有弹性的查询功能，以结合搜索各类来源不同的资料。除此之外，为了确保使用者个人隐私，对于系统内个人健康数据的存取，必须要兼具严密安全防护以及授权机制，在经过使用者同意的情况之下，授权系统各项其他功能的存取使用。</w:t>
            </w:r>
          </w:p>
          <w:p w:rsidR="006B0F82" w:rsidRPr="00DD10B2" w:rsidRDefault="006B0F82" w:rsidP="00DD10B2">
            <w:pPr>
              <w:rPr>
                <w:lang w:eastAsia="zh-TW"/>
              </w:rPr>
            </w:pPr>
          </w:p>
          <w:p w:rsidR="007A3B1F" w:rsidRPr="00DD10B2" w:rsidRDefault="007A3B1F" w:rsidP="00DD10B2">
            <w:pPr>
              <w:numPr>
                <w:ilvl w:val="0"/>
                <w:numId w:val="4"/>
              </w:numPr>
              <w:ind w:left="399"/>
            </w:pPr>
            <w:r w:rsidRPr="00DD10B2">
              <w:rPr>
                <w:rFonts w:hint="eastAsia"/>
              </w:rPr>
              <w:t>提供视觉化介面，便于显示阅读与操作</w:t>
            </w:r>
          </w:p>
          <w:p w:rsidR="007A3B1F" w:rsidRPr="00DD10B2" w:rsidRDefault="007A3B1F" w:rsidP="00DD10B2">
            <w:r w:rsidRPr="00DD10B2">
              <w:rPr>
                <w:rFonts w:hint="eastAsia"/>
              </w:rPr>
              <w:t>为了让使用者能够更佳方便使用</w:t>
            </w:r>
            <w:r w:rsidRPr="00DD10B2">
              <w:rPr>
                <w:rFonts w:hint="eastAsia"/>
              </w:rPr>
              <w:t>WikiHealth</w:t>
            </w:r>
            <w:r w:rsidRPr="00DD10B2">
              <w:rPr>
                <w:rFonts w:hint="eastAsia"/>
              </w:rPr>
              <w:t>，系统需具备使用者易于操作的介面。系统提供高度视觉化的网站介面，使用者能够在整合相关数据资讯的画面中，便利</w:t>
            </w:r>
            <w:r w:rsidR="00506D57">
              <w:rPr>
                <w:rFonts w:hint="eastAsia"/>
              </w:rPr>
              <w:t>的浏览个人健康数据。使用者可按照时间检阅其血压、心跳脉搏与脑电</w:t>
            </w:r>
            <w:r w:rsidRPr="00DD10B2">
              <w:rPr>
                <w:rFonts w:hint="eastAsia"/>
              </w:rPr>
              <w:t>数据，并设置警告提醒。并且在取得使用者授权同意之下，利用其他医疗分析功能，检测可能潜在的健康危险因子。除了网站介面之外，系统也提供智能手机端的</w:t>
            </w:r>
            <w:r w:rsidRPr="00DD10B2">
              <w:rPr>
                <w:rFonts w:hint="eastAsia"/>
              </w:rPr>
              <w:t>App</w:t>
            </w:r>
            <w:r w:rsidRPr="00DD10B2">
              <w:rPr>
                <w:rFonts w:hint="eastAsia"/>
              </w:rPr>
              <w:t>。提供使用者更便利的资料浏览、查询以及扩展外接其他个人用便携型感测器。</w:t>
            </w:r>
          </w:p>
          <w:p w:rsidR="007A3B1F" w:rsidRPr="00B44DA4" w:rsidRDefault="00817420" w:rsidP="007A3B1F">
            <w:pPr>
              <w:rPr>
                <w:rFonts w:ascii="华文仿宋" w:eastAsia="华文仿宋" w:hAnsi="华文仿宋" w:cs="新細明體"/>
                <w:lang w:eastAsia="zh-TW"/>
              </w:rPr>
            </w:pPr>
            <w:r w:rsidRPr="00817420">
              <w:pict>
                <v:group id="_x0000_s1033" style="position:absolute;left:0;text-align:left;margin-left:46.95pt;margin-top:7.3pt;width:288.4pt;height:153pt;z-index:251660800" coordorigin="4739,14728" coordsize="5768,3060" wrapcoords="11837 0 56 211 56 21388 11837 21388 21600 21388 21600 0 11837 0" o:allowoverlap="f">
                  <v:shape id="Picture 3" o:spid="_x0000_s1031" type="#_x0000_t75" style="position:absolute;left:7935;top:14728;width:2572;height:30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2" o:title=""/>
                  </v:shape>
                  <v:shape id="Picture 4" o:spid="_x0000_s1030" type="#_x0000_t75" style="position:absolute;left:4739;top:14728;width:3114;height:30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3" o:title=""/>
                  </v:shape>
                  <w10:wrap type="topAndBottom"/>
                </v:group>
              </w:pict>
            </w:r>
          </w:p>
          <w:p w:rsidR="007A3B1F" w:rsidRPr="00DD10B2" w:rsidRDefault="007A3B1F" w:rsidP="00DD10B2">
            <w:pPr>
              <w:numPr>
                <w:ilvl w:val="0"/>
                <w:numId w:val="4"/>
              </w:numPr>
              <w:ind w:left="399"/>
            </w:pPr>
            <w:r w:rsidRPr="00DD10B2">
              <w:rPr>
                <w:rFonts w:hint="eastAsia"/>
              </w:rPr>
              <w:t>开放的协同分析环境，拓展应用可能性</w:t>
            </w:r>
          </w:p>
          <w:p w:rsidR="007A3B1F" w:rsidRPr="00DD10B2" w:rsidRDefault="007A3B1F" w:rsidP="00DD10B2">
            <w:r w:rsidRPr="00DD10B2">
              <w:rPr>
                <w:rFonts w:hint="eastAsia"/>
              </w:rPr>
              <w:lastRenderedPageBreak/>
              <w:t>系统可开放让其他心脑学管疾病科学家、应用开发者和该领域专家发布其资料分析模型至平台当中，并且允许使用者付费使用其感兴趣的分析模型以取得相关分析结果。同时，使用者也能在系统中贩售其个人累积与收集之健康数据，同时反馈至其他第三方分析模组当中。另外系统也提供所谓的虚拟感测器（</w:t>
            </w:r>
            <w:r w:rsidRPr="00DD10B2">
              <w:rPr>
                <w:rFonts w:hint="eastAsia"/>
              </w:rPr>
              <w:t>Virtual Sensor</w:t>
            </w:r>
            <w:r w:rsidRPr="00DD10B2">
              <w:rPr>
                <w:rFonts w:hint="eastAsia"/>
              </w:rPr>
              <w:t>）的功能，透过结合不同感测器数据（如地理位置、空气污染侦测与生理数据），经过演算法整合后产生此虚拟感测器的数值，可做为其他应用预警分析模型的资料来源之一。</w:t>
            </w:r>
          </w:p>
          <w:p w:rsidR="003C579D" w:rsidRDefault="003C579D" w:rsidP="00DD10B2">
            <w:pPr>
              <w:rPr>
                <w:lang w:eastAsia="zh-TW"/>
              </w:rPr>
            </w:pPr>
          </w:p>
          <w:p w:rsidR="00D64808" w:rsidRDefault="007A3B1F" w:rsidP="00D64808">
            <w:r w:rsidRPr="00DD10B2">
              <w:rPr>
                <w:rFonts w:hint="eastAsia"/>
              </w:rPr>
              <w:t>利用此个人健康数据平台，使用者可以将定期将其个人感测之健康数据，如呼吸、脉搏心跳、血压、</w:t>
            </w:r>
            <w:r w:rsidR="006B0F82">
              <w:rPr>
                <w:rFonts w:hint="eastAsia"/>
              </w:rPr>
              <w:t>脑电</w:t>
            </w:r>
            <w:r w:rsidRPr="00DD10B2">
              <w:rPr>
                <w:rFonts w:hint="eastAsia"/>
              </w:rPr>
              <w:t>医学影像等，上传至平台当中。同时结合其他相关环境、地理、天气等相关数据，利用第三方或系统提供之分析模型，建立预警与侦测功能</w:t>
            </w:r>
            <w:r w:rsidR="00775EF7">
              <w:rPr>
                <w:rFonts w:hint="eastAsia"/>
              </w:rPr>
              <w:t>，以及辅助治疗</w:t>
            </w:r>
            <w:r w:rsidRPr="00DD10B2">
              <w:rPr>
                <w:rFonts w:hint="eastAsia"/>
              </w:rPr>
              <w:t>。</w:t>
            </w:r>
          </w:p>
          <w:p w:rsidR="008B62E8" w:rsidRPr="00E61F63" w:rsidRDefault="008B62E8" w:rsidP="00E61F63">
            <w:pPr>
              <w:pStyle w:val="5"/>
            </w:pPr>
            <w:r w:rsidRPr="00E61F63">
              <w:rPr>
                <w:rFonts w:hint="eastAsia"/>
              </w:rPr>
              <w:t>地点及规模</w:t>
            </w:r>
          </w:p>
          <w:p w:rsidR="00AB4FAC" w:rsidRDefault="00E61F63" w:rsidP="00B9135D">
            <w:pPr>
              <w:widowControl/>
              <w:spacing w:beforeLines="25"/>
              <w:ind w:rightChars="50" w:right="105"/>
              <w:jc w:val="left"/>
              <w:rPr>
                <w:rFonts w:ascii="宋体" w:cs="宋体"/>
                <w:kern w:val="0"/>
                <w:szCs w:val="21"/>
                <w:lang w:eastAsia="zh-TW"/>
              </w:rPr>
            </w:pPr>
            <w:r>
              <w:rPr>
                <w:rFonts w:ascii="宋体" w:cs="宋体" w:hint="eastAsia"/>
                <w:kern w:val="0"/>
                <w:szCs w:val="21"/>
                <w:lang w:eastAsia="zh-TW"/>
              </w:rPr>
              <w:t>预计于深圳先进技术研究院进行研发工作，预计时间为1年，经费约100万</w:t>
            </w:r>
            <w:r w:rsidR="00C8071C">
              <w:rPr>
                <w:rFonts w:ascii="宋体" w:cs="宋体" w:hint="eastAsia"/>
                <w:kern w:val="0"/>
                <w:szCs w:val="21"/>
                <w:lang w:eastAsia="zh-TW"/>
              </w:rPr>
              <w:t>（暂订）</w:t>
            </w:r>
            <w:bookmarkStart w:id="0" w:name="_GoBack"/>
            <w:bookmarkEnd w:id="0"/>
          </w:p>
          <w:p w:rsidR="00AB4FAC" w:rsidRDefault="00AB4FAC" w:rsidP="00B9135D">
            <w:pPr>
              <w:widowControl/>
              <w:spacing w:beforeLines="25"/>
              <w:ind w:rightChars="50" w:right="105"/>
              <w:jc w:val="left"/>
              <w:rPr>
                <w:rFonts w:ascii="宋体" w:cs="宋体"/>
                <w:kern w:val="0"/>
                <w:szCs w:val="21"/>
                <w:lang w:eastAsia="zh-TW"/>
              </w:rPr>
            </w:pPr>
          </w:p>
          <w:p w:rsidR="008B62E8" w:rsidRPr="00E61F63" w:rsidRDefault="008B62E8" w:rsidP="00E61F63">
            <w:pPr>
              <w:pStyle w:val="5"/>
            </w:pPr>
            <w:r w:rsidRPr="00E61F63">
              <w:rPr>
                <w:rFonts w:hint="eastAsia"/>
              </w:rPr>
              <w:t>预期建设成果及实现指标</w:t>
            </w:r>
          </w:p>
          <w:p w:rsidR="00807229" w:rsidRPr="00807229" w:rsidRDefault="00807229" w:rsidP="00807229">
            <w:r w:rsidRPr="00807229">
              <w:rPr>
                <w:rFonts w:hint="eastAsia"/>
              </w:rPr>
              <w:t>为了实现本项目建立</w:t>
            </w:r>
            <w:r w:rsidRPr="00807229">
              <w:t>健康数据库和研发可穿戴脑电</w:t>
            </w:r>
            <w:r w:rsidRPr="00807229">
              <w:rPr>
                <w:rFonts w:hint="eastAsia"/>
              </w:rPr>
              <w:t>采集仪</w:t>
            </w:r>
            <w:r w:rsidRPr="00807229">
              <w:t>的目标</w:t>
            </w:r>
            <w:r w:rsidRPr="00807229">
              <w:rPr>
                <w:rFonts w:hint="eastAsia"/>
              </w:rPr>
              <w:t>，</w:t>
            </w:r>
            <w:r w:rsidRPr="00807229">
              <w:t>拟解决的关键问题</w:t>
            </w:r>
            <w:r w:rsidRPr="00807229">
              <w:rPr>
                <w:rFonts w:hint="eastAsia"/>
              </w:rPr>
              <w:t>有</w:t>
            </w:r>
            <w:r w:rsidRPr="00807229">
              <w:t>：</w:t>
            </w:r>
            <w:r>
              <w:rPr>
                <w:rFonts w:hint="eastAsia"/>
                <w:lang w:eastAsia="zh-TW"/>
              </w:rPr>
              <w:t>(1)</w:t>
            </w:r>
            <w:r w:rsidRPr="00807229">
              <w:rPr>
                <w:rFonts w:hint="eastAsia"/>
              </w:rPr>
              <w:t>可穿戴</w:t>
            </w:r>
            <w:r w:rsidRPr="00807229">
              <w:t>脑电设备的研发；</w:t>
            </w:r>
            <w:r>
              <w:rPr>
                <w:rFonts w:hint="eastAsia"/>
                <w:lang w:eastAsia="zh-TW"/>
              </w:rPr>
              <w:t>(2)</w:t>
            </w:r>
            <w:r w:rsidRPr="00807229">
              <w:rPr>
                <w:rFonts w:hint="eastAsia"/>
              </w:rPr>
              <w:t>研究脑电波数据</w:t>
            </w:r>
            <w:r w:rsidRPr="00807229">
              <w:t>对人体</w:t>
            </w:r>
            <w:r w:rsidRPr="00807229">
              <w:rPr>
                <w:rFonts w:hint="eastAsia"/>
              </w:rPr>
              <w:t>生理</w:t>
            </w:r>
            <w:r w:rsidRPr="00807229">
              <w:t>信息的意义；</w:t>
            </w:r>
            <w:r>
              <w:rPr>
                <w:rFonts w:hint="eastAsia"/>
                <w:lang w:eastAsia="zh-TW"/>
              </w:rPr>
              <w:t>(3)</w:t>
            </w:r>
            <w:r w:rsidRPr="00807229">
              <w:rPr>
                <w:rFonts w:hint="eastAsia"/>
              </w:rPr>
              <w:t>开发针对</w:t>
            </w:r>
            <w:r w:rsidRPr="00807229">
              <w:t>不同人体指标的脑电波算法</w:t>
            </w:r>
            <w:r w:rsidRPr="00807229">
              <w:rPr>
                <w:rFonts w:hint="eastAsia"/>
              </w:rPr>
              <w:t>；</w:t>
            </w:r>
            <w:r>
              <w:rPr>
                <w:rFonts w:hint="eastAsia"/>
                <w:lang w:eastAsia="zh-TW"/>
              </w:rPr>
              <w:t>(4)</w:t>
            </w:r>
            <w:r w:rsidRPr="00807229">
              <w:rPr>
                <w:rFonts w:hint="eastAsia"/>
              </w:rPr>
              <w:t>搭建</w:t>
            </w:r>
            <w:r w:rsidRPr="00807229">
              <w:t>健康数据平台。</w:t>
            </w:r>
          </w:p>
          <w:p w:rsidR="00807229" w:rsidRDefault="00807229" w:rsidP="00807229">
            <w:r w:rsidRPr="00807229">
              <w:rPr>
                <w:rFonts w:hint="eastAsia"/>
              </w:rPr>
              <w:t>为了解决上述关键问题</w:t>
            </w:r>
            <w:r>
              <w:rPr>
                <w:rFonts w:hint="eastAsia"/>
              </w:rPr>
              <w:t>本项目的产品研制主要分为以下几个部分：</w:t>
            </w:r>
          </w:p>
          <w:p w:rsidR="00807229" w:rsidRPr="00807229" w:rsidRDefault="00807229" w:rsidP="00807229">
            <w:pPr>
              <w:numPr>
                <w:ilvl w:val="0"/>
                <w:numId w:val="9"/>
              </w:numPr>
              <w:ind w:left="399"/>
            </w:pPr>
            <w:r>
              <w:rPr>
                <w:rFonts w:hint="eastAsia"/>
              </w:rPr>
              <w:t>脑电仪硬件</w:t>
            </w:r>
            <w:r w:rsidRPr="00807229">
              <w:rPr>
                <w:rFonts w:hint="eastAsia"/>
              </w:rPr>
              <w:t>研制</w:t>
            </w:r>
          </w:p>
          <w:p w:rsidR="00807229" w:rsidRPr="00807229" w:rsidRDefault="00807229" w:rsidP="00807229"/>
          <w:p w:rsidR="00807229" w:rsidRPr="00807229" w:rsidRDefault="00B9135D" w:rsidP="00807229">
            <w:r>
              <w:pict>
                <v:shape id="图片 27" o:spid="_x0000_i1029" type="#_x0000_t75" style="width:332.1pt;height:203.5pt;visibility:visible;mso-wrap-style:square">
                  <v:imagedata r:id="rId14" o:title=""/>
                </v:shape>
              </w:pict>
            </w:r>
          </w:p>
          <w:p w:rsidR="00807229" w:rsidRPr="00807229" w:rsidRDefault="00807229" w:rsidP="00807229">
            <w:r w:rsidRPr="00807229">
              <w:rPr>
                <w:rFonts w:hint="eastAsia"/>
              </w:rPr>
              <w:t>如上图所示，采集前额脑电波信号，使用耳朵作为参考电压的来源。采用自主研发的医疗级干电极技术、超高共模抑制比的仪表放大器、右腿驱动技术、屏蔽技术、模拟滤波技术，同时设备具备超长的续航能力，充电一次可连续工作一天。</w:t>
            </w:r>
            <w:r>
              <w:rPr>
                <w:rFonts w:hint="eastAsia"/>
              </w:rPr>
              <w:t>其构成</w:t>
            </w:r>
            <w:r w:rsidRPr="00807229">
              <w:rPr>
                <w:rFonts w:hint="eastAsia"/>
              </w:rPr>
              <w:t>概括如下：</w:t>
            </w:r>
          </w:p>
          <w:p w:rsidR="00373DBC" w:rsidRDefault="00807229" w:rsidP="00807229">
            <w:pPr>
              <w:numPr>
                <w:ilvl w:val="0"/>
                <w:numId w:val="10"/>
              </w:numPr>
            </w:pPr>
            <w:r w:rsidRPr="00807229">
              <w:rPr>
                <w:rFonts w:hint="eastAsia"/>
              </w:rPr>
              <w:t>干电极：超高输入阻抗技术的有源干电极（</w:t>
            </w:r>
            <w:r w:rsidRPr="00807229">
              <w:t>Active dry electrode</w:t>
            </w:r>
            <w:r w:rsidRPr="00807229">
              <w:rPr>
                <w:rFonts w:hint="eastAsia"/>
              </w:rPr>
              <w:t>），相比市场上无源干电极（</w:t>
            </w:r>
            <w:r w:rsidRPr="00807229">
              <w:t>Passive dry electrode</w:t>
            </w:r>
            <w:r w:rsidRPr="00807229">
              <w:rPr>
                <w:rFonts w:hint="eastAsia"/>
              </w:rPr>
              <w:t>）而言，这种技术的优势很明显。无源干电极技术直接采用导线把电极材料与主板电路连接起来，根据电化学原理，不同金属的分界面是会产生电势干扰的，而无源干电极技术从电极材料到主板需要让</w:t>
            </w:r>
            <w:r w:rsidRPr="00807229">
              <w:rPr>
                <w:rFonts w:hint="eastAsia"/>
              </w:rPr>
              <w:lastRenderedPageBreak/>
              <w:t>原始脑电波信号经过电极材料、多层焊锡、铜导线以及主板电路内多层金属分界面最终才到达仪表放大器，可想而知原始脑电波信号在传输过程中已经变样了，这还不算外部噪声的干扰。有源电极直接在电极材料上获取原始脑电波，在电极上已经把脑电波保护起来，不存在脑电波需要经过多层金属分界面的问题，不存在金属分界面电势干扰。</w:t>
            </w:r>
          </w:p>
          <w:p w:rsidR="00373DBC" w:rsidRDefault="00807229" w:rsidP="00807229">
            <w:pPr>
              <w:numPr>
                <w:ilvl w:val="0"/>
                <w:numId w:val="10"/>
              </w:numPr>
            </w:pPr>
            <w:r w:rsidRPr="00807229">
              <w:rPr>
                <w:rFonts w:hint="eastAsia"/>
              </w:rPr>
              <w:t>主板：包括仪表放大器、放大滤波电路、模数转换器、无线通信模块以及锂电池等。该设备共模抑制比达到</w:t>
            </w:r>
            <w:r w:rsidRPr="00807229">
              <w:t>120dB</w:t>
            </w:r>
            <w:r w:rsidRPr="00807229">
              <w:rPr>
                <w:rFonts w:hint="eastAsia"/>
              </w:rPr>
              <w:t>，采样频率为</w:t>
            </w:r>
            <w:r w:rsidRPr="00807229">
              <w:t>512Hz</w:t>
            </w:r>
            <w:r w:rsidRPr="00807229">
              <w:rPr>
                <w:rFonts w:hint="eastAsia"/>
              </w:rPr>
              <w:t>，模拟滤波器保留</w:t>
            </w:r>
            <w:r w:rsidRPr="00807229">
              <w:t>50Hz</w:t>
            </w:r>
            <w:r w:rsidRPr="00807229">
              <w:rPr>
                <w:rFonts w:hint="eastAsia"/>
              </w:rPr>
              <w:t>以下的脑电波信息，并过滤</w:t>
            </w:r>
            <w:r w:rsidRPr="00807229">
              <w:t>50</w:t>
            </w:r>
            <w:r w:rsidRPr="00807229">
              <w:rPr>
                <w:rFonts w:hint="eastAsia"/>
              </w:rPr>
              <w:t>和</w:t>
            </w:r>
            <w:r w:rsidRPr="00807229">
              <w:t>60Hz</w:t>
            </w:r>
            <w:r w:rsidRPr="00807229">
              <w:rPr>
                <w:rFonts w:hint="eastAsia"/>
              </w:rPr>
              <w:t>的工频干扰；在模数转换方面，使用</w:t>
            </w:r>
            <w:r w:rsidRPr="00807229">
              <w:t>12</w:t>
            </w:r>
            <w:r w:rsidRPr="00807229">
              <w:rPr>
                <w:rFonts w:hint="eastAsia"/>
              </w:rPr>
              <w:t>比特分辨率，最低有效位</w:t>
            </w:r>
            <w:r w:rsidRPr="00807229">
              <w:t>LSB</w:t>
            </w:r>
            <w:r w:rsidRPr="00807229">
              <w:rPr>
                <w:rFonts w:hint="eastAsia"/>
              </w:rPr>
              <w:t>达到</w:t>
            </w:r>
            <w:r w:rsidRPr="00807229">
              <w:rPr>
                <w:rFonts w:hint="eastAsia"/>
              </w:rPr>
              <w:t>0.18</w:t>
            </w:r>
            <w:r w:rsidR="00817420">
              <w:pict>
                <v:shape id="图片 29" o:spid="_x0000_i1030" type="#_x0000_t75" style="width:42.6pt;height:16.55pt;visibility:visible;mso-wrap-style:square">
                  <v:imagedata r:id="rId15" o:title=""/>
                </v:shape>
              </w:pict>
            </w:r>
            <w:r w:rsidRPr="00807229">
              <w:rPr>
                <w:rFonts w:hint="eastAsia"/>
              </w:rPr>
              <w:t>。值得注意的是，该设备充电一次可连续使用一天，适合实验和学习使用。</w:t>
            </w:r>
          </w:p>
          <w:p w:rsidR="00373DBC" w:rsidRDefault="00807229" w:rsidP="00807229">
            <w:pPr>
              <w:numPr>
                <w:ilvl w:val="0"/>
                <w:numId w:val="10"/>
              </w:numPr>
            </w:pPr>
            <w:r w:rsidRPr="00807229">
              <w:rPr>
                <w:rFonts w:hint="eastAsia"/>
              </w:rPr>
              <w:t>右腿驱动：采用反向积分式的右腿驱动设计，把共模噪声的反向信号通过耳朵输入到人体，抵消人体噪声。</w:t>
            </w:r>
          </w:p>
          <w:p w:rsidR="00373DBC" w:rsidRDefault="00807229" w:rsidP="00807229">
            <w:pPr>
              <w:numPr>
                <w:ilvl w:val="0"/>
                <w:numId w:val="10"/>
              </w:numPr>
            </w:pPr>
            <w:r w:rsidRPr="00807229">
              <w:rPr>
                <w:rFonts w:hint="eastAsia"/>
              </w:rPr>
              <w:t>屏蔽：在电极连接线等关键部位采用铜网缠绕等多种屏蔽方式。</w:t>
            </w:r>
          </w:p>
          <w:p w:rsidR="003D28BA" w:rsidRDefault="003D28BA" w:rsidP="003D28BA">
            <w:pPr>
              <w:ind w:left="360"/>
            </w:pPr>
          </w:p>
          <w:p w:rsidR="00373DBC" w:rsidRDefault="00373DBC" w:rsidP="00373DBC">
            <w:pPr>
              <w:numPr>
                <w:ilvl w:val="0"/>
                <w:numId w:val="9"/>
              </w:numPr>
              <w:ind w:left="399"/>
            </w:pPr>
            <w:r>
              <w:rPr>
                <w:rFonts w:hint="eastAsia"/>
              </w:rPr>
              <w:t>算法开发</w:t>
            </w:r>
          </w:p>
          <w:p w:rsidR="009D1AEC" w:rsidRPr="009D1AEC" w:rsidRDefault="009D1AEC" w:rsidP="00373DBC">
            <w:r w:rsidRPr="009D1AEC">
              <w:rPr>
                <w:rFonts w:hint="eastAsia"/>
              </w:rPr>
              <w:t>脑电波算法是本项目的核心技术，为了保持在脑电领域的竞争力，我们将投入大量的资源进行算法的完善和新算法的开发。人体众多器官中，其中以大脑最为复杂。脑电波中蕴含了大量生物信息，需要不同的特征提取算法将这些信息挖掘出来。本项目</w:t>
            </w:r>
            <w:r w:rsidR="003D28BA">
              <w:rPr>
                <w:rFonts w:hint="eastAsia"/>
              </w:rPr>
              <w:t>将</w:t>
            </w:r>
            <w:r w:rsidRPr="009D1AEC">
              <w:rPr>
                <w:rFonts w:hint="eastAsia"/>
              </w:rPr>
              <w:t>致力于人类脑电波中情绪和思维方面的特征研究，以及小儿多动症和老年痴呆症的脑电波算法研究。</w:t>
            </w:r>
          </w:p>
          <w:p w:rsidR="003D28BA" w:rsidRDefault="003D28BA" w:rsidP="003D28BA">
            <w:pPr>
              <w:numPr>
                <w:ilvl w:val="0"/>
                <w:numId w:val="9"/>
              </w:numPr>
              <w:ind w:left="399"/>
            </w:pPr>
            <w:r>
              <w:rPr>
                <w:rFonts w:hint="eastAsia"/>
              </w:rPr>
              <w:t>系统平台开发</w:t>
            </w:r>
          </w:p>
          <w:p w:rsidR="009D1AEC" w:rsidRPr="009D1AEC" w:rsidRDefault="009D1AEC" w:rsidP="009D1AEC">
            <w:r w:rsidRPr="009D1AEC">
              <w:rPr>
                <w:rFonts w:hint="eastAsia"/>
              </w:rPr>
              <w:t>随着生物传感器和互联网技术的发展，脑电科技也将应用到我们生活的各个领域，如教育，娱乐，运动等。因此，我们在自主开发</w:t>
            </w:r>
            <w:r w:rsidR="004C5E2A">
              <w:rPr>
                <w:rFonts w:hint="eastAsia"/>
              </w:rPr>
              <w:t>个人</w:t>
            </w:r>
            <w:r w:rsidRPr="009D1AEC">
              <w:rPr>
                <w:rFonts w:hint="eastAsia"/>
              </w:rPr>
              <w:t>健康</w:t>
            </w:r>
            <w:r w:rsidR="004C5E2A">
              <w:rPr>
                <w:rFonts w:hint="eastAsia"/>
              </w:rPr>
              <w:t>数据平台中的</w:t>
            </w:r>
            <w:r w:rsidRPr="009D1AEC">
              <w:rPr>
                <w:rFonts w:hint="eastAsia"/>
              </w:rPr>
              <w:t>同时，会加大和其他领域企业的合作，为其提供脑电领域方面的技术和设备支持，联合开发各个专业应用领域的软件。</w:t>
            </w:r>
          </w:p>
          <w:p w:rsidR="00AB4FAC" w:rsidRDefault="00AB4FAC" w:rsidP="00B9135D">
            <w:pPr>
              <w:widowControl/>
              <w:spacing w:beforeLines="25"/>
              <w:ind w:rightChars="50" w:right="105"/>
              <w:jc w:val="left"/>
              <w:rPr>
                <w:rFonts w:ascii="宋体" w:cs="宋体"/>
                <w:kern w:val="0"/>
                <w:szCs w:val="21"/>
                <w:lang w:eastAsia="zh-TW"/>
              </w:rPr>
            </w:pPr>
          </w:p>
        </w:tc>
      </w:tr>
      <w:tr w:rsidR="00F9697D" w:rsidTr="00C31A15">
        <w:trPr>
          <w:trHeight w:val="2820"/>
          <w:jc w:val="center"/>
        </w:trPr>
        <w:tc>
          <w:tcPr>
            <w:tcW w:w="1135" w:type="dxa"/>
            <w:tcBorders>
              <w:top w:val="single" w:sz="4" w:space="0" w:color="auto"/>
              <w:left w:val="single" w:sz="4" w:space="0" w:color="auto"/>
              <w:bottom w:val="single" w:sz="4" w:space="0" w:color="auto"/>
              <w:right w:val="single" w:sz="4" w:space="0" w:color="auto"/>
            </w:tcBorders>
            <w:vAlign w:val="center"/>
          </w:tcPr>
          <w:p w:rsidR="00F9697D" w:rsidRDefault="00F9697D" w:rsidP="00B9135D">
            <w:pPr>
              <w:widowControl/>
              <w:spacing w:beforeLines="25"/>
              <w:jc w:val="center"/>
              <w:rPr>
                <w:rFonts w:ascii="宋体" w:cs="宋体"/>
                <w:b/>
                <w:kern w:val="0"/>
                <w:szCs w:val="21"/>
              </w:rPr>
            </w:pPr>
            <w:r>
              <w:rPr>
                <w:rFonts w:ascii="宋体" w:hAnsi="宋体" w:cs="宋体" w:hint="eastAsia"/>
                <w:b/>
                <w:kern w:val="0"/>
                <w:szCs w:val="21"/>
              </w:rPr>
              <w:lastRenderedPageBreak/>
              <w:t>项目背景与必要性</w:t>
            </w:r>
          </w:p>
          <w:p w:rsidR="00F9697D" w:rsidRDefault="00F9697D" w:rsidP="00B9135D">
            <w:pPr>
              <w:widowControl/>
              <w:spacing w:beforeLines="25"/>
              <w:jc w:val="center"/>
              <w:rPr>
                <w:rFonts w:ascii="宋体" w:cs="宋体"/>
                <w:b/>
                <w:kern w:val="0"/>
                <w:szCs w:val="21"/>
              </w:rPr>
            </w:pPr>
          </w:p>
        </w:tc>
        <w:tc>
          <w:tcPr>
            <w:tcW w:w="7998" w:type="dxa"/>
            <w:gridSpan w:val="6"/>
            <w:tcBorders>
              <w:top w:val="single" w:sz="4" w:space="0" w:color="auto"/>
              <w:left w:val="nil"/>
              <w:bottom w:val="single" w:sz="4" w:space="0" w:color="auto"/>
              <w:right w:val="single" w:sz="4" w:space="0" w:color="000000"/>
            </w:tcBorders>
          </w:tcPr>
          <w:p w:rsidR="00387B26" w:rsidRPr="00387B26" w:rsidRDefault="00387B26" w:rsidP="00387B26">
            <w:r w:rsidRPr="00387B26">
              <w:rPr>
                <w:rFonts w:hint="eastAsia"/>
              </w:rPr>
              <w:t>人类对大脑的探索由来已久，一直以来，神经科学家、心理学家和医生都在探索如何用无损伤的方法来观察大脑，通过对大脑的研究，我们可以找到大脑运行的机理。脑电波作为一种直接反映大脑内部状态的生物电信号，包含了大量的生理、心理和病理信息，被广泛运用于神经心理学、脑疾病诊断、脑机接口、认知科学等领域中。</w:t>
            </w:r>
          </w:p>
          <w:p w:rsidR="00387B26" w:rsidRPr="00387B26" w:rsidRDefault="00387B26" w:rsidP="00387B26">
            <w:r w:rsidRPr="00387B26">
              <w:rPr>
                <w:rFonts w:hint="eastAsia"/>
              </w:rPr>
              <w:t>在思维研究方面，目前主要采用事件相关电位（</w:t>
            </w:r>
            <w:r w:rsidRPr="00387B26">
              <w:t>Event-related potentials, ERP</w:t>
            </w:r>
            <w:r w:rsidRPr="00387B26">
              <w:rPr>
                <w:rFonts w:hint="eastAsia"/>
              </w:rPr>
              <w:t>），经过多年的研究，科学家发现了思维决策、判断分析、感知、记忆以及疾病的信号成分，具有非常大的临床价值。脑机接口（</w:t>
            </w:r>
            <w:r w:rsidRPr="00387B26">
              <w:t>Brain computer interface</w:t>
            </w:r>
            <w:r w:rsidRPr="00387B26">
              <w:rPr>
                <w:rFonts w:hint="eastAsia"/>
              </w:rPr>
              <w:t>，</w:t>
            </w:r>
            <w:r w:rsidRPr="00387B26">
              <w:t>BCI</w:t>
            </w:r>
            <w:r w:rsidRPr="00387B26">
              <w:rPr>
                <w:rFonts w:hint="eastAsia"/>
              </w:rPr>
              <w:t>）是把脑电波信号转换成输出控制信号或命令的研究。科学家实现了让大脑与计算机直接通讯，使有运动障碍的人能通过脑电波来与外界交流。</w:t>
            </w:r>
          </w:p>
          <w:p w:rsidR="00387B26" w:rsidRPr="00387B26" w:rsidRDefault="00387B26" w:rsidP="00387B26">
            <w:r w:rsidRPr="00387B26">
              <w:rPr>
                <w:rFonts w:hint="eastAsia"/>
              </w:rPr>
              <w:t>在临床方面，新技术的问世取代了很多老的检查方法，如新的影像技术取代了气脑造影、脑室造影。作为反映大脑功能状态的脑电图学，过去现在及未来都不失其在临床诊断及科学研究的价值。上世纪</w:t>
            </w:r>
            <w:r w:rsidRPr="00387B26">
              <w:t>80</w:t>
            </w:r>
            <w:r w:rsidRPr="00387B26">
              <w:rPr>
                <w:rFonts w:hint="eastAsia"/>
              </w:rPr>
              <w:t>年代以来，电子技术的发展更促进了脑电图学的发展，出现了录像监测、动态脑电图、数字化脑电图、定量技术、偶极子定位等等。</w:t>
            </w:r>
          </w:p>
          <w:p w:rsidR="00387B26" w:rsidRPr="00387B26" w:rsidRDefault="00387B26" w:rsidP="00387B26">
            <w:r w:rsidRPr="00387B26">
              <w:rPr>
                <w:rFonts w:hint="eastAsia"/>
              </w:rPr>
              <w:t>脑电波是脑功能状态的指示器，同时脑功能受身体内外环境的影响能反映脑功能的状态，脑电波会受到包括生理因素（年龄、睡眠、精神活动），物理因素（声、光、电），化学因素（药物）以及代谢因素（血糖、有毒代谢产物等）；脑电波在不同人群年龄段（小孩、少年、成人、老人）、不同人群种类（孕妇、高脑力劳动工作者）、不同场景（工作中、家里休息中、运动中）以及不同应用（注意力训练、降低焦虑）都有不同的特性，</w:t>
            </w:r>
            <w:r w:rsidRPr="00387B26">
              <w:rPr>
                <w:rFonts w:hint="eastAsia"/>
              </w:rPr>
              <w:lastRenderedPageBreak/>
              <w:t>其特性远比心电、血压等指标复杂。</w:t>
            </w:r>
          </w:p>
          <w:p w:rsidR="00F9697D" w:rsidRDefault="00387B26" w:rsidP="00387B26">
            <w:pPr>
              <w:rPr>
                <w:rFonts w:ascii="宋体" w:cs="宋体"/>
                <w:kern w:val="0"/>
                <w:szCs w:val="21"/>
                <w:lang w:eastAsia="zh-TW"/>
              </w:rPr>
            </w:pPr>
            <w:r w:rsidRPr="00387B26">
              <w:rPr>
                <w:rFonts w:hint="eastAsia"/>
              </w:rPr>
              <w:t>由于上述特征，我们不能用单一标准来界定正常脑电图，而应根据不同情况来界定。为了实现不同应用下脑电</w:t>
            </w:r>
            <w:r w:rsidR="009A1B81">
              <w:rPr>
                <w:rFonts w:hint="eastAsia"/>
              </w:rPr>
              <w:t>分析的精确性，我们需要与产业界共同建立一个权威的人类脑电数据库，</w:t>
            </w:r>
            <w:r w:rsidRPr="00387B26">
              <w:rPr>
                <w:rFonts w:hint="eastAsia"/>
              </w:rPr>
              <w:t>同时开发各类算法。</w:t>
            </w:r>
            <w:r w:rsidR="00E61F63">
              <w:rPr>
                <w:rFonts w:hint="eastAsia"/>
              </w:rPr>
              <w:t>为了达到此目标，必须研发出价格可让一般民众接受且具备医疗级的脑电信号精确程度。而透过脑电数据管理云平台，</w:t>
            </w:r>
            <w:r w:rsidR="0042750E">
              <w:rPr>
                <w:rFonts w:hint="eastAsia"/>
              </w:rPr>
              <w:t>在不侵犯使用者个人隐私的情况下，</w:t>
            </w:r>
            <w:r w:rsidR="00E61F63">
              <w:rPr>
                <w:rFonts w:hint="eastAsia"/>
              </w:rPr>
              <w:t>收集不同生理特征之</w:t>
            </w:r>
            <w:r w:rsidR="00634000">
              <w:rPr>
                <w:rFonts w:hint="eastAsia"/>
              </w:rPr>
              <w:t>脑电信</w:t>
            </w:r>
            <w:r w:rsidR="00E61F63">
              <w:rPr>
                <w:rFonts w:hint="eastAsia"/>
              </w:rPr>
              <w:t>号，建立人类脑电数据库，进而提升特征撷取相关演算法的效能</w:t>
            </w:r>
            <w:r w:rsidR="0042750E">
              <w:rPr>
                <w:rFonts w:hint="eastAsia"/>
              </w:rPr>
              <w:t>，以及供未来其他研究人员进行脑疾病相关的脑电数据分析使用。</w:t>
            </w:r>
          </w:p>
        </w:tc>
      </w:tr>
      <w:tr w:rsidR="00F9697D" w:rsidTr="00C83DCE">
        <w:trPr>
          <w:trHeight w:val="3663"/>
          <w:jc w:val="center"/>
        </w:trPr>
        <w:tc>
          <w:tcPr>
            <w:tcW w:w="1135" w:type="dxa"/>
            <w:tcBorders>
              <w:top w:val="nil"/>
              <w:left w:val="single" w:sz="4" w:space="0" w:color="auto"/>
              <w:bottom w:val="single" w:sz="4" w:space="0" w:color="auto"/>
              <w:right w:val="single" w:sz="4" w:space="0" w:color="auto"/>
            </w:tcBorders>
            <w:vAlign w:val="center"/>
          </w:tcPr>
          <w:p w:rsidR="00F9697D" w:rsidRDefault="00F9697D" w:rsidP="00B9135D">
            <w:pPr>
              <w:widowControl/>
              <w:spacing w:beforeLines="25"/>
              <w:jc w:val="center"/>
              <w:rPr>
                <w:rFonts w:ascii="宋体" w:cs="宋体"/>
                <w:b/>
                <w:kern w:val="0"/>
                <w:szCs w:val="21"/>
              </w:rPr>
            </w:pPr>
            <w:r>
              <w:rPr>
                <w:rFonts w:ascii="宋体" w:hAnsi="宋体" w:cs="宋体" w:hint="eastAsia"/>
                <w:b/>
                <w:kern w:val="0"/>
                <w:szCs w:val="21"/>
              </w:rPr>
              <w:lastRenderedPageBreak/>
              <w:t>项目市场前景预测及分析（与国内同类产品的对比、潜在市场前景及预测）</w:t>
            </w:r>
          </w:p>
          <w:p w:rsidR="00F9697D" w:rsidRDefault="00F9697D" w:rsidP="00B9135D">
            <w:pPr>
              <w:widowControl/>
              <w:spacing w:beforeLines="25"/>
              <w:jc w:val="center"/>
              <w:rPr>
                <w:rFonts w:ascii="宋体" w:cs="宋体"/>
                <w:kern w:val="0"/>
                <w:szCs w:val="21"/>
              </w:rPr>
            </w:pPr>
          </w:p>
        </w:tc>
        <w:tc>
          <w:tcPr>
            <w:tcW w:w="7998" w:type="dxa"/>
            <w:gridSpan w:val="6"/>
            <w:tcBorders>
              <w:top w:val="single" w:sz="4" w:space="0" w:color="auto"/>
              <w:left w:val="nil"/>
              <w:bottom w:val="single" w:sz="4" w:space="0" w:color="auto"/>
              <w:right w:val="single" w:sz="4" w:space="0" w:color="000000"/>
            </w:tcBorders>
          </w:tcPr>
          <w:p w:rsidR="00F9697D" w:rsidRPr="00E61F63" w:rsidRDefault="00E61F63" w:rsidP="00E61F63">
            <w:pPr>
              <w:pStyle w:val="4"/>
            </w:pPr>
            <w:r>
              <w:rPr>
                <w:rFonts w:hint="eastAsia"/>
              </w:rPr>
              <w:t>国外</w:t>
            </w:r>
            <w:r w:rsidRPr="00E61F63">
              <w:rPr>
                <w:rFonts w:hint="eastAsia"/>
              </w:rPr>
              <w:t>同类产品的对比</w:t>
            </w:r>
          </w:p>
          <w:p w:rsidR="0092081F" w:rsidRDefault="00FD6D9E" w:rsidP="0092081F">
            <w:r>
              <w:rPr>
                <w:rFonts w:hint="eastAsia"/>
              </w:rPr>
              <w:t>目前国内尚无自主开发之脑电仪产品，而国外</w:t>
            </w:r>
            <w:r w:rsidR="00896A15">
              <w:rPr>
                <w:rFonts w:hint="eastAsia"/>
              </w:rPr>
              <w:t>主流可穿戴脑电仪对比如下。</w:t>
            </w:r>
            <w:r w:rsidR="00767B6C">
              <w:rPr>
                <w:rFonts w:hint="eastAsia"/>
              </w:rPr>
              <w:t>Nurosky</w:t>
            </w:r>
            <w:r w:rsidR="00767B6C">
              <w:rPr>
                <w:rFonts w:hint="eastAsia"/>
              </w:rPr>
              <w:t>主要面向娱乐产业，故其硬体信号以及演算法精确程度较低，可测量范围较小；而</w:t>
            </w:r>
            <w:r w:rsidR="00767B6C">
              <w:rPr>
                <w:rFonts w:hint="eastAsia"/>
              </w:rPr>
              <w:t>Emotiv</w:t>
            </w:r>
            <w:r w:rsidR="00767B6C">
              <w:rPr>
                <w:rFonts w:hint="eastAsia"/>
              </w:rPr>
              <w:t>则是因为电击数量较多，使得配戴上容易脱落造成使用不便；</w:t>
            </w:r>
            <w:r w:rsidR="00767B6C">
              <w:rPr>
                <w:rFonts w:hint="eastAsia"/>
              </w:rPr>
              <w:t>Imec</w:t>
            </w:r>
            <w:r w:rsidR="00767B6C">
              <w:rPr>
                <w:rFonts w:hint="eastAsia"/>
              </w:rPr>
              <w:t>则是专业医疗使用，价格高昂。</w:t>
            </w:r>
            <w:r w:rsidR="00896A15">
              <w:rPr>
                <w:rFonts w:hint="eastAsia"/>
              </w:rPr>
              <w:t>我们开发的脑电仪主要面向个人健康医疗，同时在不影响检测数据信号的精确度的情况下，减少店极数目以及改良电极贴合受测者皮肤的方式，在舒适度以及成本价格上，提升社会大众可接受程度。</w:t>
            </w:r>
          </w:p>
          <w:tbl>
            <w:tblPr>
              <w:tblpPr w:leftFromText="180" w:rightFromText="180" w:vertAnchor="text" w:horzAnchor="page" w:tblpX="1574" w:tblpY="474"/>
              <w:tblOverlap w:val="never"/>
              <w:tblW w:w="80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1"/>
              <w:gridCol w:w="1134"/>
              <w:gridCol w:w="1438"/>
              <w:gridCol w:w="2952"/>
              <w:gridCol w:w="1225"/>
            </w:tblGrid>
            <w:tr w:rsidR="0092081F" w:rsidTr="00C31A15">
              <w:tc>
                <w:tcPr>
                  <w:tcW w:w="1271" w:type="dxa"/>
                </w:tcPr>
                <w:p w:rsidR="0092081F" w:rsidRDefault="0092081F" w:rsidP="005F2866"/>
              </w:tc>
              <w:tc>
                <w:tcPr>
                  <w:tcW w:w="1134" w:type="dxa"/>
                </w:tcPr>
                <w:p w:rsidR="0092081F" w:rsidRDefault="0092081F" w:rsidP="00C31A15">
                  <w:pPr>
                    <w:jc w:val="center"/>
                  </w:pPr>
                  <w:r>
                    <w:rPr>
                      <w:rFonts w:hint="eastAsia"/>
                    </w:rPr>
                    <w:t>电极数</w:t>
                  </w:r>
                </w:p>
              </w:tc>
              <w:tc>
                <w:tcPr>
                  <w:tcW w:w="1438" w:type="dxa"/>
                </w:tcPr>
                <w:p w:rsidR="0092081F" w:rsidRDefault="0092081F" w:rsidP="00C31A15">
                  <w:pPr>
                    <w:jc w:val="center"/>
                  </w:pPr>
                  <w:r>
                    <w:rPr>
                      <w:rFonts w:hint="eastAsia"/>
                    </w:rPr>
                    <w:t>CMRR(dB)</w:t>
                  </w:r>
                </w:p>
              </w:tc>
              <w:tc>
                <w:tcPr>
                  <w:tcW w:w="2952" w:type="dxa"/>
                </w:tcPr>
                <w:p w:rsidR="0092081F" w:rsidRDefault="0092081F" w:rsidP="005F2866">
                  <w:r>
                    <w:rPr>
                      <w:rFonts w:hint="eastAsia"/>
                    </w:rPr>
                    <w:t>电极信息</w:t>
                  </w:r>
                </w:p>
              </w:tc>
              <w:tc>
                <w:tcPr>
                  <w:tcW w:w="1225" w:type="dxa"/>
                </w:tcPr>
                <w:p w:rsidR="0092081F" w:rsidRDefault="0092081F" w:rsidP="005F2866">
                  <w:r>
                    <w:rPr>
                      <w:rFonts w:hint="eastAsia"/>
                    </w:rPr>
                    <w:t>应用领域</w:t>
                  </w:r>
                </w:p>
              </w:tc>
            </w:tr>
            <w:tr w:rsidR="0092081F" w:rsidTr="00C31A15">
              <w:tc>
                <w:tcPr>
                  <w:tcW w:w="1271" w:type="dxa"/>
                </w:tcPr>
                <w:p w:rsidR="0092081F" w:rsidRDefault="00E61F63" w:rsidP="005F2866">
                  <w:pPr>
                    <w:rPr>
                      <w:lang w:eastAsia="zh-TW"/>
                    </w:rPr>
                  </w:pPr>
                  <w:r>
                    <w:rPr>
                      <w:rFonts w:hint="eastAsia"/>
                      <w:lang w:eastAsia="zh-TW"/>
                    </w:rPr>
                    <w:t>本项目</w:t>
                  </w:r>
                  <w:r w:rsidR="0092081F">
                    <w:rPr>
                      <w:rFonts w:hint="eastAsia"/>
                      <w:lang w:eastAsia="zh-TW"/>
                    </w:rPr>
                    <w:t>预计开发脑电仪</w:t>
                  </w:r>
                </w:p>
              </w:tc>
              <w:tc>
                <w:tcPr>
                  <w:tcW w:w="1134" w:type="dxa"/>
                </w:tcPr>
                <w:p w:rsidR="0092081F" w:rsidRDefault="00BC70EE" w:rsidP="00FB0B3F">
                  <w:pPr>
                    <w:jc w:val="center"/>
                  </w:pPr>
                  <w:r>
                    <w:rPr>
                      <w:rFonts w:hint="eastAsia"/>
                    </w:rPr>
                    <w:t>&lt; 3</w:t>
                  </w:r>
                </w:p>
              </w:tc>
              <w:tc>
                <w:tcPr>
                  <w:tcW w:w="1438" w:type="dxa"/>
                </w:tcPr>
                <w:p w:rsidR="0092081F" w:rsidRDefault="0092081F" w:rsidP="00AA5D23">
                  <w:pPr>
                    <w:jc w:val="center"/>
                  </w:pPr>
                  <w:r>
                    <w:rPr>
                      <w:rFonts w:hint="eastAsia"/>
                    </w:rPr>
                    <w:t>120</w:t>
                  </w:r>
                </w:p>
              </w:tc>
              <w:tc>
                <w:tcPr>
                  <w:tcW w:w="2952" w:type="dxa"/>
                </w:tcPr>
                <w:p w:rsidR="0092081F" w:rsidRDefault="0092081F" w:rsidP="005F2866">
                  <w:r>
                    <w:rPr>
                      <w:rFonts w:hint="eastAsia"/>
                    </w:rPr>
                    <w:t>Golden Alloy</w:t>
                  </w:r>
                  <w:r>
                    <w:rPr>
                      <w:rFonts w:hint="eastAsia"/>
                    </w:rPr>
                    <w:t>（</w:t>
                  </w:r>
                  <w:r>
                    <w:rPr>
                      <w:rFonts w:hint="eastAsia"/>
                    </w:rPr>
                    <w:t>Active</w:t>
                  </w:r>
                  <w:r>
                    <w:rPr>
                      <w:rFonts w:hint="eastAsia"/>
                    </w:rPr>
                    <w:t>）</w:t>
                  </w:r>
                </w:p>
              </w:tc>
              <w:tc>
                <w:tcPr>
                  <w:tcW w:w="1225" w:type="dxa"/>
                </w:tcPr>
                <w:p w:rsidR="0092081F" w:rsidRDefault="0092081F" w:rsidP="005F2866">
                  <w:r>
                    <w:rPr>
                      <w:rFonts w:hint="eastAsia"/>
                    </w:rPr>
                    <w:t>健康、医疗</w:t>
                  </w:r>
                </w:p>
              </w:tc>
            </w:tr>
            <w:tr w:rsidR="0092081F" w:rsidTr="00C31A15">
              <w:tc>
                <w:tcPr>
                  <w:tcW w:w="1271" w:type="dxa"/>
                </w:tcPr>
                <w:p w:rsidR="0092081F" w:rsidRDefault="0092081F" w:rsidP="005F2866">
                  <w:r>
                    <w:rPr>
                      <w:rFonts w:hint="eastAsia"/>
                    </w:rPr>
                    <w:t>Imec</w:t>
                  </w:r>
                </w:p>
              </w:tc>
              <w:tc>
                <w:tcPr>
                  <w:tcW w:w="1134" w:type="dxa"/>
                </w:tcPr>
                <w:p w:rsidR="0092081F" w:rsidRDefault="0092081F" w:rsidP="00FB0B3F">
                  <w:pPr>
                    <w:jc w:val="center"/>
                  </w:pPr>
                  <w:r>
                    <w:rPr>
                      <w:rFonts w:hint="eastAsia"/>
                    </w:rPr>
                    <w:t>8</w:t>
                  </w:r>
                </w:p>
              </w:tc>
              <w:tc>
                <w:tcPr>
                  <w:tcW w:w="1438" w:type="dxa"/>
                </w:tcPr>
                <w:p w:rsidR="0092081F" w:rsidRDefault="0092081F" w:rsidP="00AA5D23">
                  <w:pPr>
                    <w:jc w:val="center"/>
                  </w:pPr>
                  <w:r>
                    <w:rPr>
                      <w:rFonts w:hint="eastAsia"/>
                    </w:rPr>
                    <w:t>120</w:t>
                  </w:r>
                </w:p>
              </w:tc>
              <w:tc>
                <w:tcPr>
                  <w:tcW w:w="2952" w:type="dxa"/>
                </w:tcPr>
                <w:p w:rsidR="0092081F" w:rsidRDefault="0092081F" w:rsidP="005F2866">
                  <w:r>
                    <w:rPr>
                      <w:rFonts w:hint="eastAsia"/>
                    </w:rPr>
                    <w:t>Golden Alloy</w:t>
                  </w:r>
                  <w:r>
                    <w:rPr>
                      <w:rFonts w:hint="eastAsia"/>
                    </w:rPr>
                    <w:t>（</w:t>
                  </w:r>
                  <w:r>
                    <w:rPr>
                      <w:rFonts w:hint="eastAsia"/>
                    </w:rPr>
                    <w:t>Active</w:t>
                  </w:r>
                  <w:r>
                    <w:rPr>
                      <w:rFonts w:hint="eastAsia"/>
                    </w:rPr>
                    <w:t>）</w:t>
                  </w:r>
                </w:p>
              </w:tc>
              <w:tc>
                <w:tcPr>
                  <w:tcW w:w="1225" w:type="dxa"/>
                </w:tcPr>
                <w:p w:rsidR="0092081F" w:rsidRDefault="0092081F" w:rsidP="005F2866">
                  <w:r>
                    <w:rPr>
                      <w:rFonts w:hint="eastAsia"/>
                    </w:rPr>
                    <w:t>专业医疗</w:t>
                  </w:r>
                </w:p>
              </w:tc>
            </w:tr>
            <w:tr w:rsidR="0092081F" w:rsidTr="00C31A15">
              <w:tc>
                <w:tcPr>
                  <w:tcW w:w="1271" w:type="dxa"/>
                </w:tcPr>
                <w:p w:rsidR="0092081F" w:rsidRDefault="0092081F" w:rsidP="005F2866">
                  <w:r>
                    <w:rPr>
                      <w:rFonts w:hint="eastAsia"/>
                    </w:rPr>
                    <w:t>Emotiv</w:t>
                  </w:r>
                </w:p>
              </w:tc>
              <w:tc>
                <w:tcPr>
                  <w:tcW w:w="1134" w:type="dxa"/>
                </w:tcPr>
                <w:p w:rsidR="0092081F" w:rsidRDefault="0092081F" w:rsidP="00FB0B3F">
                  <w:pPr>
                    <w:jc w:val="center"/>
                  </w:pPr>
                  <w:r>
                    <w:rPr>
                      <w:rFonts w:hint="eastAsia"/>
                    </w:rPr>
                    <w:t>14</w:t>
                  </w:r>
                </w:p>
              </w:tc>
              <w:tc>
                <w:tcPr>
                  <w:tcW w:w="1438" w:type="dxa"/>
                </w:tcPr>
                <w:p w:rsidR="0092081F" w:rsidRDefault="0092081F" w:rsidP="00AA5D23">
                  <w:pPr>
                    <w:jc w:val="center"/>
                  </w:pPr>
                  <w:r>
                    <w:rPr>
                      <w:rFonts w:hint="eastAsia"/>
                    </w:rPr>
                    <w:t>Unknown</w:t>
                  </w:r>
                </w:p>
              </w:tc>
              <w:tc>
                <w:tcPr>
                  <w:tcW w:w="2952" w:type="dxa"/>
                </w:tcPr>
                <w:p w:rsidR="0092081F" w:rsidRDefault="0092081F" w:rsidP="005F2866">
                  <w:r>
                    <w:rPr>
                      <w:rFonts w:hint="eastAsia"/>
                    </w:rPr>
                    <w:t>海绵</w:t>
                  </w:r>
                  <w:r>
                    <w:rPr>
                      <w:rFonts w:hint="eastAsia"/>
                    </w:rPr>
                    <w:t>+</w:t>
                  </w:r>
                  <w:r>
                    <w:rPr>
                      <w:rFonts w:hint="eastAsia"/>
                    </w:rPr>
                    <w:t>水（</w:t>
                  </w:r>
                  <w:r>
                    <w:rPr>
                      <w:rFonts w:hint="eastAsia"/>
                    </w:rPr>
                    <w:t>Passive</w:t>
                  </w:r>
                  <w:r>
                    <w:rPr>
                      <w:rFonts w:hint="eastAsia"/>
                    </w:rPr>
                    <w:t>）</w:t>
                  </w:r>
                </w:p>
              </w:tc>
              <w:tc>
                <w:tcPr>
                  <w:tcW w:w="1225" w:type="dxa"/>
                </w:tcPr>
                <w:p w:rsidR="0092081F" w:rsidRDefault="0092081F" w:rsidP="005F2866">
                  <w:r>
                    <w:rPr>
                      <w:rFonts w:hint="eastAsia"/>
                    </w:rPr>
                    <w:t>科学研究</w:t>
                  </w:r>
                </w:p>
              </w:tc>
            </w:tr>
            <w:tr w:rsidR="0092081F" w:rsidTr="00C31A15">
              <w:tc>
                <w:tcPr>
                  <w:tcW w:w="1271" w:type="dxa"/>
                </w:tcPr>
                <w:p w:rsidR="0092081F" w:rsidRDefault="0092081F" w:rsidP="005F2866">
                  <w:r>
                    <w:rPr>
                      <w:rFonts w:hint="eastAsia"/>
                    </w:rPr>
                    <w:t>Neurosky</w:t>
                  </w:r>
                </w:p>
              </w:tc>
              <w:tc>
                <w:tcPr>
                  <w:tcW w:w="1134" w:type="dxa"/>
                </w:tcPr>
                <w:p w:rsidR="0092081F" w:rsidRDefault="0092081F" w:rsidP="00FB0B3F">
                  <w:pPr>
                    <w:jc w:val="center"/>
                  </w:pPr>
                  <w:r>
                    <w:rPr>
                      <w:rFonts w:hint="eastAsia"/>
                    </w:rPr>
                    <w:t>1</w:t>
                  </w:r>
                </w:p>
              </w:tc>
              <w:tc>
                <w:tcPr>
                  <w:tcW w:w="1438" w:type="dxa"/>
                </w:tcPr>
                <w:p w:rsidR="0092081F" w:rsidRDefault="0092081F" w:rsidP="00AA5D23">
                  <w:pPr>
                    <w:jc w:val="center"/>
                  </w:pPr>
                  <w:r>
                    <w:rPr>
                      <w:rFonts w:hint="eastAsia"/>
                    </w:rPr>
                    <w:t>Unknown</w:t>
                  </w:r>
                </w:p>
              </w:tc>
              <w:tc>
                <w:tcPr>
                  <w:tcW w:w="2952" w:type="dxa"/>
                </w:tcPr>
                <w:p w:rsidR="0092081F" w:rsidRDefault="0092081F" w:rsidP="005F2866">
                  <w:r>
                    <w:rPr>
                      <w:rFonts w:hint="eastAsia"/>
                    </w:rPr>
                    <w:t>不锈钢或导电布（</w:t>
                  </w:r>
                  <w:r>
                    <w:rPr>
                      <w:rFonts w:hint="eastAsia"/>
                    </w:rPr>
                    <w:t xml:space="preserve"> Passive</w:t>
                  </w:r>
                  <w:r>
                    <w:rPr>
                      <w:rFonts w:hint="eastAsia"/>
                    </w:rPr>
                    <w:t>）</w:t>
                  </w:r>
                </w:p>
              </w:tc>
              <w:tc>
                <w:tcPr>
                  <w:tcW w:w="1225" w:type="dxa"/>
                </w:tcPr>
                <w:p w:rsidR="0092081F" w:rsidRDefault="0092081F" w:rsidP="005F2866">
                  <w:r>
                    <w:rPr>
                      <w:rFonts w:hint="eastAsia"/>
                    </w:rPr>
                    <w:t>娱乐玩具</w:t>
                  </w:r>
                </w:p>
              </w:tc>
            </w:tr>
          </w:tbl>
          <w:p w:rsidR="0092081F" w:rsidRPr="00F26828" w:rsidRDefault="0092081F" w:rsidP="00F26828"/>
          <w:p w:rsidR="0092081F" w:rsidRDefault="00E61F63" w:rsidP="00DB445D">
            <w:pPr>
              <w:pStyle w:val="4"/>
            </w:pPr>
            <w:r w:rsidRPr="00E61F63">
              <w:rPr>
                <w:rFonts w:hint="eastAsia"/>
              </w:rPr>
              <w:t>潜在市场前景及预测</w:t>
            </w:r>
          </w:p>
          <w:p w:rsidR="00896A15" w:rsidRPr="00E743CC" w:rsidRDefault="00896A15" w:rsidP="00896A15">
            <w:pPr>
              <w:rPr>
                <w:b/>
                <w:u w:val="single"/>
              </w:rPr>
            </w:pPr>
            <w:r w:rsidRPr="00E743CC">
              <w:rPr>
                <w:rFonts w:hint="eastAsia"/>
                <w:b/>
                <w:u w:val="single"/>
              </w:rPr>
              <w:t>社会效益</w:t>
            </w:r>
          </w:p>
          <w:p w:rsidR="00896A15" w:rsidRPr="00896A15" w:rsidRDefault="00896A15" w:rsidP="00896A15">
            <w:r w:rsidRPr="00896A15">
              <w:rPr>
                <w:rFonts w:hint="eastAsia"/>
              </w:rPr>
              <w:t>本项目是以做</w:t>
            </w:r>
            <w:r w:rsidRPr="00896A15">
              <w:t>围绕健康</w:t>
            </w:r>
            <w:r w:rsidRPr="00896A15">
              <w:rPr>
                <w:rFonts w:hint="eastAsia"/>
              </w:rPr>
              <w:t>数据平台</w:t>
            </w:r>
            <w:r w:rsidRPr="00896A15">
              <w:t>的智能可穿戴设备和建立</w:t>
            </w:r>
            <w:r w:rsidRPr="00896A15">
              <w:rPr>
                <w:rFonts w:hint="eastAsia"/>
              </w:rPr>
              <w:t>世界</w:t>
            </w:r>
            <w:r w:rsidRPr="00896A15">
              <w:t>权威的个人健康数据库</w:t>
            </w:r>
            <w:r w:rsidRPr="00896A15">
              <w:rPr>
                <w:rFonts w:hint="eastAsia"/>
              </w:rPr>
              <w:t>为</w:t>
            </w:r>
            <w:r w:rsidRPr="00896A15">
              <w:t>核心目标</w:t>
            </w:r>
            <w:r w:rsidRPr="00896A15">
              <w:rPr>
                <w:rFonts w:hint="eastAsia"/>
              </w:rPr>
              <w:t>，兼合</w:t>
            </w:r>
            <w:r w:rsidRPr="00896A15">
              <w:t>研发</w:t>
            </w:r>
            <w:r w:rsidRPr="00896A15">
              <w:rPr>
                <w:rFonts w:hint="eastAsia"/>
              </w:rPr>
              <w:t>、</w:t>
            </w:r>
            <w:r w:rsidRPr="00896A15">
              <w:t>销售为一体</w:t>
            </w:r>
            <w:r w:rsidRPr="00896A15">
              <w:rPr>
                <w:rFonts w:hint="eastAsia"/>
              </w:rPr>
              <w:t>。</w:t>
            </w:r>
            <w:r w:rsidRPr="00896A15">
              <w:t>其</w:t>
            </w:r>
            <w:r w:rsidRPr="00896A15">
              <w:rPr>
                <w:rFonts w:hint="eastAsia"/>
              </w:rPr>
              <w:t>研发</w:t>
            </w:r>
            <w:r w:rsidRPr="00896A15">
              <w:t>的可穿戴脑电</w:t>
            </w:r>
            <w:r w:rsidRPr="00896A15">
              <w:rPr>
                <w:rFonts w:hint="eastAsia"/>
              </w:rPr>
              <w:t>产品</w:t>
            </w:r>
            <w:r w:rsidRPr="00896A15">
              <w:t>填补</w:t>
            </w:r>
            <w:r w:rsidRPr="00896A15">
              <w:rPr>
                <w:rFonts w:hint="eastAsia"/>
              </w:rPr>
              <w:t>了我国</w:t>
            </w:r>
            <w:r w:rsidRPr="00896A15">
              <w:t>可穿戴脑电领域的空白，是亚洲</w:t>
            </w:r>
            <w:r w:rsidRPr="00896A15">
              <w:rPr>
                <w:rFonts w:hint="eastAsia"/>
              </w:rPr>
              <w:t>唯一</w:t>
            </w:r>
            <w:r w:rsidRPr="00896A15">
              <w:t>具有自主知识产权的</w:t>
            </w:r>
            <w:r w:rsidRPr="00896A15">
              <w:rPr>
                <w:rFonts w:hint="eastAsia"/>
              </w:rPr>
              <w:t>可穿戴</w:t>
            </w:r>
            <w:r w:rsidRPr="00896A15">
              <w:t>脑电科技的</w:t>
            </w:r>
            <w:r w:rsidRPr="00896A15">
              <w:rPr>
                <w:rFonts w:hint="eastAsia"/>
              </w:rPr>
              <w:t>研究单位。</w:t>
            </w:r>
          </w:p>
          <w:p w:rsidR="00896A15" w:rsidRPr="00896A15" w:rsidRDefault="00896A15" w:rsidP="00896A15">
            <w:r w:rsidRPr="00896A15">
              <w:rPr>
                <w:rFonts w:hint="eastAsia"/>
              </w:rPr>
              <w:t>同时</w:t>
            </w:r>
            <w:r w:rsidRPr="00896A15">
              <w:t>，该项目</w:t>
            </w:r>
            <w:r w:rsidRPr="00896A15">
              <w:rPr>
                <w:rFonts w:hint="eastAsia"/>
              </w:rPr>
              <w:t>与</w:t>
            </w:r>
            <w:r w:rsidRPr="00896A15">
              <w:t>郭毅可教授在欧洲的转换医疗项目有着密切的</w:t>
            </w:r>
            <w:r w:rsidRPr="00896A15">
              <w:rPr>
                <w:rFonts w:hint="eastAsia"/>
              </w:rPr>
              <w:t>关联</w:t>
            </w:r>
            <w:r w:rsidRPr="00896A15">
              <w:t>，旨在为用户提供个性化的健康管理和相关的特征疾病的诊断和治疗</w:t>
            </w:r>
            <w:r w:rsidRPr="00896A15">
              <w:rPr>
                <w:rFonts w:hint="eastAsia"/>
              </w:rPr>
              <w:t>。使用户</w:t>
            </w:r>
            <w:r w:rsidRPr="00896A15">
              <w:t>在</w:t>
            </w:r>
            <w:r w:rsidRPr="00896A15">
              <w:rPr>
                <w:rFonts w:hint="eastAsia"/>
              </w:rPr>
              <w:t>家中</w:t>
            </w:r>
            <w:r w:rsidRPr="00896A15">
              <w:t>便可对自己的和家人的身体状况进行</w:t>
            </w:r>
            <w:r w:rsidRPr="00896A15">
              <w:rPr>
                <w:rFonts w:hint="eastAsia"/>
              </w:rPr>
              <w:t>检测</w:t>
            </w:r>
            <w:r w:rsidRPr="00896A15">
              <w:t>和管理，</w:t>
            </w:r>
            <w:r w:rsidRPr="00896A15">
              <w:rPr>
                <w:rFonts w:hint="eastAsia"/>
              </w:rPr>
              <w:t>减轻</w:t>
            </w:r>
            <w:r w:rsidRPr="00896A15">
              <w:t>公共医疗资源的负担；另一方</w:t>
            </w:r>
            <w:r w:rsidRPr="00896A15">
              <w:rPr>
                <w:rFonts w:hint="eastAsia"/>
              </w:rPr>
              <w:t>面</w:t>
            </w:r>
            <w:r w:rsidRPr="00896A15">
              <w:t>，</w:t>
            </w:r>
            <w:r w:rsidRPr="00896A15">
              <w:rPr>
                <w:rFonts w:hint="eastAsia"/>
              </w:rPr>
              <w:t>我们建立</w:t>
            </w:r>
            <w:r w:rsidRPr="00896A15">
              <w:t>的健康平台也为</w:t>
            </w:r>
            <w:r w:rsidRPr="00896A15">
              <w:rPr>
                <w:rFonts w:hint="eastAsia"/>
              </w:rPr>
              <w:t>患者</w:t>
            </w:r>
            <w:r w:rsidRPr="00896A15">
              <w:t>用户或潜在</w:t>
            </w:r>
            <w:r w:rsidRPr="00896A15">
              <w:rPr>
                <w:rFonts w:hint="eastAsia"/>
              </w:rPr>
              <w:t>患者用户</w:t>
            </w:r>
            <w:r w:rsidRPr="00896A15">
              <w:t>提</w:t>
            </w:r>
            <w:r w:rsidRPr="00896A15">
              <w:rPr>
                <w:rFonts w:hint="eastAsia"/>
              </w:rPr>
              <w:t>供</w:t>
            </w:r>
            <w:r w:rsidRPr="00896A15">
              <w:t>就诊建议，提供最合理就诊方式，避免医院医疗资源的浪费</w:t>
            </w:r>
            <w:r w:rsidRPr="00896A15">
              <w:rPr>
                <w:rFonts w:hint="eastAsia"/>
              </w:rPr>
              <w:t>。</w:t>
            </w:r>
            <w:r w:rsidRPr="00896A15">
              <w:t>在根本上</w:t>
            </w:r>
            <w:r w:rsidRPr="00896A15">
              <w:rPr>
                <w:rFonts w:hint="eastAsia"/>
              </w:rPr>
              <w:t>解决</w:t>
            </w:r>
            <w:r w:rsidRPr="00896A15">
              <w:t>中国</w:t>
            </w:r>
            <w:r w:rsidRPr="00896A15">
              <w:rPr>
                <w:rFonts w:hint="eastAsia"/>
              </w:rPr>
              <w:t>“看病难</w:t>
            </w:r>
            <w:r w:rsidRPr="00896A15">
              <w:t>”</w:t>
            </w:r>
            <w:r w:rsidRPr="00896A15">
              <w:rPr>
                <w:rFonts w:hint="eastAsia"/>
              </w:rPr>
              <w:t>的</w:t>
            </w:r>
            <w:r w:rsidRPr="00896A15">
              <w:t>问题</w:t>
            </w:r>
            <w:r w:rsidRPr="00896A15">
              <w:rPr>
                <w:rFonts w:hint="eastAsia"/>
              </w:rPr>
              <w:t>。</w:t>
            </w:r>
          </w:p>
          <w:p w:rsidR="00896A15" w:rsidRPr="00896A15" w:rsidRDefault="00896A15" w:rsidP="00896A15">
            <w:r w:rsidRPr="00896A15">
              <w:rPr>
                <w:rFonts w:hint="eastAsia"/>
              </w:rPr>
              <w:t>我们</w:t>
            </w:r>
            <w:r w:rsidRPr="00896A15">
              <w:t>的脑电采集仪是开源</w:t>
            </w:r>
            <w:r w:rsidRPr="00896A15">
              <w:rPr>
                <w:rFonts w:hint="eastAsia"/>
              </w:rPr>
              <w:t>设备，将向</w:t>
            </w:r>
            <w:r w:rsidRPr="00896A15">
              <w:t>社会公开</w:t>
            </w:r>
            <w:r w:rsidRPr="00896A15">
              <w:rPr>
                <w:rFonts w:hint="eastAsia"/>
              </w:rPr>
              <w:t>目前</w:t>
            </w:r>
            <w:r w:rsidRPr="00896A15">
              <w:t>主要的几个核心算法，</w:t>
            </w:r>
            <w:r w:rsidRPr="00896A15">
              <w:rPr>
                <w:rFonts w:hint="eastAsia"/>
              </w:rPr>
              <w:t>任何</w:t>
            </w:r>
            <w:r w:rsidRPr="00896A15">
              <w:t>对</w:t>
            </w:r>
            <w:r w:rsidRPr="00896A15">
              <w:rPr>
                <w:rFonts w:hint="eastAsia"/>
              </w:rPr>
              <w:t>大脑及</w:t>
            </w:r>
            <w:r w:rsidRPr="00896A15">
              <w:t>相关领域的爱好者、研究者都可以使用我们提供的设备</w:t>
            </w:r>
            <w:r w:rsidRPr="00896A15">
              <w:rPr>
                <w:rFonts w:hint="eastAsia"/>
              </w:rPr>
              <w:t>和</w:t>
            </w:r>
            <w:r w:rsidRPr="00896A15">
              <w:t>算法进行研究和开发，</w:t>
            </w:r>
            <w:r w:rsidRPr="00896A15">
              <w:rPr>
                <w:rFonts w:hint="eastAsia"/>
              </w:rPr>
              <w:t>领导和促进</w:t>
            </w:r>
            <w:r w:rsidRPr="00896A15">
              <w:t>国内脑电及</w:t>
            </w:r>
            <w:r w:rsidRPr="00896A15">
              <w:rPr>
                <w:rFonts w:hint="eastAsia"/>
              </w:rPr>
              <w:t>可穿戴</w:t>
            </w:r>
            <w:r w:rsidRPr="00896A15">
              <w:t>科技的发展</w:t>
            </w:r>
            <w:r w:rsidRPr="00896A15">
              <w:rPr>
                <w:rFonts w:hint="eastAsia"/>
              </w:rPr>
              <w:t>。</w:t>
            </w:r>
          </w:p>
          <w:p w:rsidR="00896A15" w:rsidRPr="00896A15" w:rsidRDefault="00896A15" w:rsidP="00896A15"/>
          <w:p w:rsidR="00896A15" w:rsidRPr="00E743CC" w:rsidRDefault="00896A15" w:rsidP="00896A15">
            <w:pPr>
              <w:rPr>
                <w:b/>
                <w:u w:val="single"/>
              </w:rPr>
            </w:pPr>
            <w:r w:rsidRPr="00E743CC">
              <w:rPr>
                <w:rFonts w:hint="eastAsia"/>
                <w:b/>
                <w:u w:val="single"/>
              </w:rPr>
              <w:t>经济</w:t>
            </w:r>
            <w:r w:rsidRPr="00E743CC">
              <w:rPr>
                <w:b/>
                <w:u w:val="single"/>
              </w:rPr>
              <w:t>效益</w:t>
            </w:r>
          </w:p>
          <w:p w:rsidR="00896A15" w:rsidRPr="00896A15" w:rsidRDefault="00896A15" w:rsidP="00896A15">
            <w:r w:rsidRPr="00896A15">
              <w:rPr>
                <w:rFonts w:hint="eastAsia"/>
              </w:rPr>
              <w:t>2012</w:t>
            </w:r>
            <w:r w:rsidRPr="00896A15">
              <w:rPr>
                <w:rFonts w:hint="eastAsia"/>
              </w:rPr>
              <w:t>年中国可穿戴设备市场各种设备出货量达到</w:t>
            </w:r>
            <w:r w:rsidRPr="00896A15">
              <w:rPr>
                <w:rFonts w:hint="eastAsia"/>
              </w:rPr>
              <w:t>230</w:t>
            </w:r>
            <w:r w:rsidRPr="00896A15">
              <w:rPr>
                <w:rFonts w:hint="eastAsia"/>
              </w:rPr>
              <w:t>万部、市场规模达到</w:t>
            </w:r>
            <w:r w:rsidRPr="00896A15">
              <w:rPr>
                <w:rFonts w:hint="eastAsia"/>
              </w:rPr>
              <w:t>6.1</w:t>
            </w:r>
            <w:r w:rsidRPr="00896A15">
              <w:rPr>
                <w:rFonts w:hint="eastAsia"/>
              </w:rPr>
              <w:t>亿元，预计到</w:t>
            </w:r>
            <w:r w:rsidRPr="00896A15">
              <w:rPr>
                <w:rFonts w:hint="eastAsia"/>
              </w:rPr>
              <w:t>2015</w:t>
            </w:r>
            <w:r w:rsidRPr="00896A15">
              <w:rPr>
                <w:rFonts w:hint="eastAsia"/>
              </w:rPr>
              <w:t>年中国市场可穿戴设备市场出货量将超过</w:t>
            </w:r>
            <w:r w:rsidRPr="00896A15">
              <w:rPr>
                <w:rFonts w:hint="eastAsia"/>
              </w:rPr>
              <w:t>4000</w:t>
            </w:r>
            <w:r w:rsidRPr="00896A15">
              <w:rPr>
                <w:rFonts w:hint="eastAsia"/>
              </w:rPr>
              <w:t>万部、市场规模达到</w:t>
            </w:r>
            <w:r w:rsidRPr="00896A15">
              <w:rPr>
                <w:rFonts w:hint="eastAsia"/>
              </w:rPr>
              <w:t>114.9</w:t>
            </w:r>
            <w:r w:rsidRPr="00896A15">
              <w:rPr>
                <w:rFonts w:hint="eastAsia"/>
              </w:rPr>
              <w:t>亿元。其中可穿戴便携移动医疗设备市场销售规模达到</w:t>
            </w:r>
            <w:r w:rsidRPr="00896A15">
              <w:rPr>
                <w:rFonts w:hint="eastAsia"/>
              </w:rPr>
              <w:t>4.2</w:t>
            </w:r>
            <w:r w:rsidRPr="00896A15">
              <w:rPr>
                <w:rFonts w:hint="eastAsia"/>
              </w:rPr>
              <w:t>亿元。预计到</w:t>
            </w:r>
            <w:r w:rsidRPr="00896A15">
              <w:rPr>
                <w:rFonts w:hint="eastAsia"/>
              </w:rPr>
              <w:t>2015</w:t>
            </w:r>
            <w:r w:rsidRPr="00896A15">
              <w:rPr>
                <w:rFonts w:hint="eastAsia"/>
              </w:rPr>
              <w:t>年这一</w:t>
            </w:r>
            <w:r w:rsidRPr="00896A15">
              <w:rPr>
                <w:rFonts w:hint="eastAsia"/>
              </w:rPr>
              <w:lastRenderedPageBreak/>
              <w:t>市场规模将超过</w:t>
            </w:r>
            <w:r w:rsidRPr="00896A15">
              <w:rPr>
                <w:rFonts w:hint="eastAsia"/>
              </w:rPr>
              <w:t>10</w:t>
            </w:r>
            <w:r w:rsidRPr="00896A15">
              <w:rPr>
                <w:rFonts w:hint="eastAsia"/>
              </w:rPr>
              <w:t>亿元。</w:t>
            </w:r>
          </w:p>
          <w:p w:rsidR="00E61F63" w:rsidRDefault="00E61F63" w:rsidP="00E61F63"/>
          <w:p w:rsidR="008A79F6" w:rsidRPr="00E61F63" w:rsidRDefault="008A79F6" w:rsidP="00E61F63">
            <w:pPr>
              <w:rPr>
                <w:lang w:eastAsia="zh-TW"/>
              </w:rPr>
            </w:pPr>
          </w:p>
        </w:tc>
      </w:tr>
      <w:tr w:rsidR="00F9697D" w:rsidTr="002D6BFD">
        <w:trPr>
          <w:trHeight w:val="4361"/>
          <w:jc w:val="center"/>
        </w:trPr>
        <w:tc>
          <w:tcPr>
            <w:tcW w:w="1135" w:type="dxa"/>
            <w:tcBorders>
              <w:top w:val="single" w:sz="4" w:space="0" w:color="auto"/>
              <w:left w:val="single" w:sz="4" w:space="0" w:color="auto"/>
              <w:bottom w:val="single" w:sz="4" w:space="0" w:color="auto"/>
              <w:right w:val="single" w:sz="4" w:space="0" w:color="auto"/>
            </w:tcBorders>
            <w:vAlign w:val="center"/>
          </w:tcPr>
          <w:p w:rsidR="00F9697D" w:rsidRDefault="00F9697D" w:rsidP="00B9135D">
            <w:pPr>
              <w:spacing w:beforeLines="25"/>
              <w:jc w:val="center"/>
              <w:rPr>
                <w:rFonts w:ascii="宋体" w:cs="宋体"/>
                <w:b/>
                <w:kern w:val="0"/>
                <w:szCs w:val="21"/>
              </w:rPr>
            </w:pPr>
            <w:r>
              <w:rPr>
                <w:rFonts w:ascii="宋体" w:hAnsi="宋体" w:cs="宋体" w:hint="eastAsia"/>
                <w:b/>
                <w:kern w:val="0"/>
                <w:szCs w:val="21"/>
              </w:rPr>
              <w:lastRenderedPageBreak/>
              <w:t>行业专家委员会建议意见</w:t>
            </w:r>
          </w:p>
        </w:tc>
        <w:tc>
          <w:tcPr>
            <w:tcW w:w="7998" w:type="dxa"/>
            <w:gridSpan w:val="6"/>
            <w:tcBorders>
              <w:top w:val="single" w:sz="4" w:space="0" w:color="auto"/>
              <w:left w:val="nil"/>
              <w:bottom w:val="single" w:sz="4" w:space="0" w:color="auto"/>
              <w:right w:val="single" w:sz="4" w:space="0" w:color="000000"/>
            </w:tcBorders>
          </w:tcPr>
          <w:p w:rsidR="00F9697D" w:rsidRDefault="00F9697D" w:rsidP="00B9135D">
            <w:pPr>
              <w:widowControl/>
              <w:spacing w:beforeLines="25"/>
              <w:ind w:leftChars="50" w:left="105" w:rightChars="50" w:right="105"/>
              <w:jc w:val="left"/>
              <w:rPr>
                <w:rFonts w:ascii="宋体" w:cs="宋体"/>
                <w:kern w:val="0"/>
                <w:szCs w:val="21"/>
              </w:rPr>
            </w:pPr>
          </w:p>
        </w:tc>
      </w:tr>
    </w:tbl>
    <w:p w:rsidR="00F9697D" w:rsidRDefault="00F9697D"/>
    <w:p w:rsidR="00F9697D" w:rsidRDefault="00F9697D"/>
    <w:sectPr w:rsidR="00F9697D" w:rsidSect="00224D27">
      <w:footerReference w:type="default" r:id="rId16"/>
      <w:pgSz w:w="11907" w:h="16839"/>
      <w:pgMar w:top="1361" w:right="1418" w:bottom="1134" w:left="1418" w:header="851" w:footer="454"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229" w:rsidRDefault="00807229" w:rsidP="00224D27">
      <w:r>
        <w:separator/>
      </w:r>
    </w:p>
  </w:endnote>
  <w:endnote w:type="continuationSeparator" w:id="1">
    <w:p w:rsidR="00807229" w:rsidRDefault="00807229" w:rsidP="00224D2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新細明體">
    <w:charset w:val="51"/>
    <w:family w:val="auto"/>
    <w:pitch w:val="variable"/>
    <w:sig w:usb0="A00002FF" w:usb1="28CFFCFA"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229" w:rsidRDefault="00817420">
    <w:pPr>
      <w:pStyle w:val="a3"/>
      <w:jc w:val="center"/>
    </w:pPr>
    <w:r>
      <w:rPr>
        <w:sz w:val="21"/>
      </w:rPr>
      <w:fldChar w:fldCharType="begin"/>
    </w:r>
    <w:r w:rsidR="00807229">
      <w:rPr>
        <w:sz w:val="21"/>
      </w:rPr>
      <w:instrText>PAGE   \* MERGEFORMAT</w:instrText>
    </w:r>
    <w:r>
      <w:rPr>
        <w:sz w:val="21"/>
      </w:rPr>
      <w:fldChar w:fldCharType="separate"/>
    </w:r>
    <w:r w:rsidR="00B9135D" w:rsidRPr="00B9135D">
      <w:rPr>
        <w:noProof/>
        <w:sz w:val="21"/>
        <w:lang w:val="zh-CN"/>
      </w:rPr>
      <w:t>7</w:t>
    </w:r>
    <w:r>
      <w:rPr>
        <w:sz w:val="21"/>
      </w:rPr>
      <w:fldChar w:fldCharType="end"/>
    </w:r>
    <w:r w:rsidR="00807229">
      <w:rPr>
        <w:sz w:val="21"/>
      </w:rPr>
      <w:t>/2</w:t>
    </w:r>
  </w:p>
  <w:p w:rsidR="00807229" w:rsidRDefault="00807229">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229" w:rsidRDefault="00807229" w:rsidP="00224D27">
      <w:r>
        <w:separator/>
      </w:r>
    </w:p>
  </w:footnote>
  <w:footnote w:type="continuationSeparator" w:id="1">
    <w:p w:rsidR="00807229" w:rsidRDefault="00807229" w:rsidP="00224D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960" w:hanging="360"/>
      </w:pPr>
      <w:rPr>
        <w:rFonts w:hint="default"/>
      </w:rPr>
    </w:lvl>
    <w:lvl w:ilvl="1">
      <w:start w:val="1"/>
      <w:numFmt w:val="lowerLetter"/>
      <w:lvlRestart w:val="0"/>
      <w:lvlText w:val="%2)"/>
      <w:lvlJc w:val="left"/>
      <w:pPr>
        <w:ind w:left="1440" w:hanging="420"/>
      </w:pPr>
    </w:lvl>
    <w:lvl w:ilvl="2">
      <w:start w:val="1"/>
      <w:numFmt w:val="lowerRoman"/>
      <w:lvlRestart w:val="0"/>
      <w:lvlText w:val="%3."/>
      <w:lvlJc w:val="right"/>
      <w:pPr>
        <w:ind w:left="1860" w:hanging="420"/>
      </w:pPr>
    </w:lvl>
    <w:lvl w:ilvl="3">
      <w:start w:val="1"/>
      <w:numFmt w:val="decimal"/>
      <w:lvlRestart w:val="0"/>
      <w:lvlText w:val="%4."/>
      <w:lvlJc w:val="left"/>
      <w:pPr>
        <w:ind w:left="2280" w:hanging="420"/>
      </w:pPr>
    </w:lvl>
    <w:lvl w:ilvl="4">
      <w:start w:val="1"/>
      <w:numFmt w:val="lowerLetter"/>
      <w:lvlRestart w:val="0"/>
      <w:lvlText w:val="%5)"/>
      <w:lvlJc w:val="left"/>
      <w:pPr>
        <w:ind w:left="2700" w:hanging="420"/>
      </w:pPr>
    </w:lvl>
    <w:lvl w:ilvl="5">
      <w:start w:val="1"/>
      <w:numFmt w:val="lowerRoman"/>
      <w:lvlRestart w:val="0"/>
      <w:lvlText w:val="%6."/>
      <w:lvlJc w:val="right"/>
      <w:pPr>
        <w:ind w:left="3120" w:hanging="420"/>
      </w:pPr>
    </w:lvl>
    <w:lvl w:ilvl="6">
      <w:start w:val="1"/>
      <w:numFmt w:val="decimal"/>
      <w:lvlRestart w:val="0"/>
      <w:lvlText w:val="%7."/>
      <w:lvlJc w:val="left"/>
      <w:pPr>
        <w:ind w:left="3540" w:hanging="420"/>
      </w:pPr>
    </w:lvl>
    <w:lvl w:ilvl="7">
      <w:start w:val="1"/>
      <w:numFmt w:val="lowerLetter"/>
      <w:lvlRestart w:val="0"/>
      <w:lvlText w:val="%8)"/>
      <w:lvlJc w:val="left"/>
      <w:pPr>
        <w:ind w:left="3960" w:hanging="420"/>
      </w:pPr>
    </w:lvl>
    <w:lvl w:ilvl="8">
      <w:start w:val="1"/>
      <w:numFmt w:val="lowerRoman"/>
      <w:lvlRestart w:val="0"/>
      <w:lvlText w:val="%9."/>
      <w:lvlJc w:val="right"/>
      <w:pPr>
        <w:ind w:left="4380" w:hanging="420"/>
      </w:pPr>
    </w:lvl>
  </w:abstractNum>
  <w:abstractNum w:abstractNumId="1">
    <w:nsid w:val="00000004"/>
    <w:multiLevelType w:val="multilevel"/>
    <w:tmpl w:val="0000000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nsid w:val="02756C70"/>
    <w:multiLevelType w:val="hybridMultilevel"/>
    <w:tmpl w:val="0DE68D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6C0659"/>
    <w:multiLevelType w:val="hybridMultilevel"/>
    <w:tmpl w:val="5B14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116E5E"/>
    <w:multiLevelType w:val="hybridMultilevel"/>
    <w:tmpl w:val="C7EAE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F92B19"/>
    <w:multiLevelType w:val="hybridMultilevel"/>
    <w:tmpl w:val="C1A0D0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442D99"/>
    <w:multiLevelType w:val="hybridMultilevel"/>
    <w:tmpl w:val="6A7473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8F5323"/>
    <w:multiLevelType w:val="hybridMultilevel"/>
    <w:tmpl w:val="324879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E5D44"/>
    <w:multiLevelType w:val="hybridMultilevel"/>
    <w:tmpl w:val="7A488F00"/>
    <w:lvl w:ilvl="0" w:tplc="DA22F92A">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3E512C"/>
    <w:multiLevelType w:val="hybridMultilevel"/>
    <w:tmpl w:val="C0C286B8"/>
    <w:lvl w:ilvl="0" w:tplc="D2B87C1C">
      <w:start w:val="1"/>
      <w:numFmt w:val="upp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AF1DE9"/>
    <w:multiLevelType w:val="hybridMultilevel"/>
    <w:tmpl w:val="4A2497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10"/>
  </w:num>
  <w:num w:numId="4">
    <w:abstractNumId w:val="6"/>
  </w:num>
  <w:num w:numId="5">
    <w:abstractNumId w:val="8"/>
  </w:num>
  <w:num w:numId="6">
    <w:abstractNumId w:val="5"/>
  </w:num>
  <w:num w:numId="7">
    <w:abstractNumId w:val="0"/>
  </w:num>
  <w:num w:numId="8">
    <w:abstractNumId w:val="9"/>
  </w:num>
  <w:num w:numId="9">
    <w:abstractNumId w:val="2"/>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4097"/>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78DD"/>
    <w:rsid w:val="000361E3"/>
    <w:rsid w:val="000428CF"/>
    <w:rsid w:val="00062767"/>
    <w:rsid w:val="000801FE"/>
    <w:rsid w:val="000978B1"/>
    <w:rsid w:val="000B4837"/>
    <w:rsid w:val="0010122B"/>
    <w:rsid w:val="00120355"/>
    <w:rsid w:val="00142B7F"/>
    <w:rsid w:val="001B2EEE"/>
    <w:rsid w:val="001C78DD"/>
    <w:rsid w:val="00224D27"/>
    <w:rsid w:val="00277C29"/>
    <w:rsid w:val="002B09F6"/>
    <w:rsid w:val="002D6BFD"/>
    <w:rsid w:val="002F53F0"/>
    <w:rsid w:val="00310177"/>
    <w:rsid w:val="00315595"/>
    <w:rsid w:val="00330766"/>
    <w:rsid w:val="00373DBC"/>
    <w:rsid w:val="0037501C"/>
    <w:rsid w:val="00383324"/>
    <w:rsid w:val="00387B26"/>
    <w:rsid w:val="00387E87"/>
    <w:rsid w:val="003C579D"/>
    <w:rsid w:val="003D28BA"/>
    <w:rsid w:val="003F44B1"/>
    <w:rsid w:val="00413F32"/>
    <w:rsid w:val="00417900"/>
    <w:rsid w:val="0042042A"/>
    <w:rsid w:val="00424666"/>
    <w:rsid w:val="0042750E"/>
    <w:rsid w:val="004307A9"/>
    <w:rsid w:val="00432307"/>
    <w:rsid w:val="00460E49"/>
    <w:rsid w:val="00472400"/>
    <w:rsid w:val="00474944"/>
    <w:rsid w:val="004B0A62"/>
    <w:rsid w:val="004C5E2A"/>
    <w:rsid w:val="004D3E10"/>
    <w:rsid w:val="00503CF1"/>
    <w:rsid w:val="00506D57"/>
    <w:rsid w:val="005408EE"/>
    <w:rsid w:val="00541A2F"/>
    <w:rsid w:val="00570000"/>
    <w:rsid w:val="0058494F"/>
    <w:rsid w:val="00584B82"/>
    <w:rsid w:val="005C63CC"/>
    <w:rsid w:val="005D72DD"/>
    <w:rsid w:val="005F2866"/>
    <w:rsid w:val="005F74EB"/>
    <w:rsid w:val="00634000"/>
    <w:rsid w:val="006773CE"/>
    <w:rsid w:val="00697279"/>
    <w:rsid w:val="006A20C6"/>
    <w:rsid w:val="006A373D"/>
    <w:rsid w:val="006A3798"/>
    <w:rsid w:val="006A3B75"/>
    <w:rsid w:val="006B0F82"/>
    <w:rsid w:val="006C1780"/>
    <w:rsid w:val="006E1416"/>
    <w:rsid w:val="006F794A"/>
    <w:rsid w:val="007037AB"/>
    <w:rsid w:val="0073196F"/>
    <w:rsid w:val="00736B13"/>
    <w:rsid w:val="00767B6C"/>
    <w:rsid w:val="00775EF7"/>
    <w:rsid w:val="00777DAE"/>
    <w:rsid w:val="007869E4"/>
    <w:rsid w:val="007A3B1F"/>
    <w:rsid w:val="007D5A83"/>
    <w:rsid w:val="007E17DC"/>
    <w:rsid w:val="007F3477"/>
    <w:rsid w:val="00807229"/>
    <w:rsid w:val="00814315"/>
    <w:rsid w:val="00817420"/>
    <w:rsid w:val="0083798A"/>
    <w:rsid w:val="0085602D"/>
    <w:rsid w:val="008579D0"/>
    <w:rsid w:val="00865B6C"/>
    <w:rsid w:val="00872843"/>
    <w:rsid w:val="00896A15"/>
    <w:rsid w:val="008A1999"/>
    <w:rsid w:val="008A79F6"/>
    <w:rsid w:val="008B12FB"/>
    <w:rsid w:val="008B62E8"/>
    <w:rsid w:val="008F1EED"/>
    <w:rsid w:val="009076B6"/>
    <w:rsid w:val="00913721"/>
    <w:rsid w:val="0092081F"/>
    <w:rsid w:val="009222BD"/>
    <w:rsid w:val="00927A54"/>
    <w:rsid w:val="009727E6"/>
    <w:rsid w:val="009A1B81"/>
    <w:rsid w:val="009D1AEC"/>
    <w:rsid w:val="009F2039"/>
    <w:rsid w:val="009F23DD"/>
    <w:rsid w:val="009F6364"/>
    <w:rsid w:val="00A0126F"/>
    <w:rsid w:val="00A01B49"/>
    <w:rsid w:val="00A043D5"/>
    <w:rsid w:val="00A07D31"/>
    <w:rsid w:val="00A11CD4"/>
    <w:rsid w:val="00A16119"/>
    <w:rsid w:val="00A24D65"/>
    <w:rsid w:val="00A56497"/>
    <w:rsid w:val="00A9334B"/>
    <w:rsid w:val="00AA53E1"/>
    <w:rsid w:val="00AA5D23"/>
    <w:rsid w:val="00AB4FAC"/>
    <w:rsid w:val="00AE0729"/>
    <w:rsid w:val="00AE0B1D"/>
    <w:rsid w:val="00AE5588"/>
    <w:rsid w:val="00B014B9"/>
    <w:rsid w:val="00B16835"/>
    <w:rsid w:val="00B2410A"/>
    <w:rsid w:val="00B260B0"/>
    <w:rsid w:val="00B35827"/>
    <w:rsid w:val="00B60A02"/>
    <w:rsid w:val="00B629F8"/>
    <w:rsid w:val="00B836F5"/>
    <w:rsid w:val="00B84213"/>
    <w:rsid w:val="00B9135D"/>
    <w:rsid w:val="00B97233"/>
    <w:rsid w:val="00BB25BF"/>
    <w:rsid w:val="00BC24A9"/>
    <w:rsid w:val="00BC70EE"/>
    <w:rsid w:val="00BF35CD"/>
    <w:rsid w:val="00C04EEF"/>
    <w:rsid w:val="00C132B7"/>
    <w:rsid w:val="00C31A15"/>
    <w:rsid w:val="00C8071C"/>
    <w:rsid w:val="00C83DCE"/>
    <w:rsid w:val="00CB0B2C"/>
    <w:rsid w:val="00CF2506"/>
    <w:rsid w:val="00D00ADD"/>
    <w:rsid w:val="00D03F06"/>
    <w:rsid w:val="00D06EC4"/>
    <w:rsid w:val="00D2044E"/>
    <w:rsid w:val="00D25E22"/>
    <w:rsid w:val="00D33BE5"/>
    <w:rsid w:val="00D3713A"/>
    <w:rsid w:val="00D64808"/>
    <w:rsid w:val="00D7565A"/>
    <w:rsid w:val="00D84718"/>
    <w:rsid w:val="00D97334"/>
    <w:rsid w:val="00DB445D"/>
    <w:rsid w:val="00DD10B2"/>
    <w:rsid w:val="00DD18E9"/>
    <w:rsid w:val="00DD4198"/>
    <w:rsid w:val="00DF32C0"/>
    <w:rsid w:val="00E16A83"/>
    <w:rsid w:val="00E273D5"/>
    <w:rsid w:val="00E30C42"/>
    <w:rsid w:val="00E371D5"/>
    <w:rsid w:val="00E424D1"/>
    <w:rsid w:val="00E43BDC"/>
    <w:rsid w:val="00E46ED9"/>
    <w:rsid w:val="00E61F63"/>
    <w:rsid w:val="00E743CC"/>
    <w:rsid w:val="00E766B3"/>
    <w:rsid w:val="00E90607"/>
    <w:rsid w:val="00EE5502"/>
    <w:rsid w:val="00EF3D8E"/>
    <w:rsid w:val="00F26828"/>
    <w:rsid w:val="00F447FE"/>
    <w:rsid w:val="00F6265F"/>
    <w:rsid w:val="00F669C4"/>
    <w:rsid w:val="00F8083A"/>
    <w:rsid w:val="00F84346"/>
    <w:rsid w:val="00F961C8"/>
    <w:rsid w:val="00F9697D"/>
    <w:rsid w:val="00FB0B3F"/>
    <w:rsid w:val="00FB4018"/>
    <w:rsid w:val="00FC1CCE"/>
    <w:rsid w:val="00FD6D9E"/>
    <w:rsid w:val="00FF27CF"/>
    <w:rsid w:val="00FF5F09"/>
    <w:rsid w:val="043F26CF"/>
    <w:rsid w:val="2183504C"/>
    <w:rsid w:val="678904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224D27"/>
    <w:pPr>
      <w:widowControl w:val="0"/>
      <w:jc w:val="both"/>
    </w:pPr>
    <w:rPr>
      <w:rFonts w:ascii="Calibri" w:hAnsi="Calibri"/>
    </w:rPr>
  </w:style>
  <w:style w:type="paragraph" w:styleId="1">
    <w:name w:val="heading 1"/>
    <w:basedOn w:val="a"/>
    <w:next w:val="a"/>
    <w:link w:val="1Char"/>
    <w:uiPriority w:val="9"/>
    <w:qFormat/>
    <w:locked/>
    <w:rsid w:val="00D64808"/>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unhideWhenUsed/>
    <w:qFormat/>
    <w:locked/>
    <w:rsid w:val="00D64808"/>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unhideWhenUsed/>
    <w:qFormat/>
    <w:locked/>
    <w:rsid w:val="00D64808"/>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unhideWhenUsed/>
    <w:qFormat/>
    <w:locked/>
    <w:rsid w:val="005F2866"/>
    <w:pPr>
      <w:keepNext/>
      <w:spacing w:before="240" w:after="60"/>
      <w:outlineLvl w:val="3"/>
    </w:pPr>
    <w:rPr>
      <w:rFonts w:asciiTheme="minorHAnsi" w:eastAsiaTheme="minorEastAsia" w:hAnsiTheme="minorHAnsi" w:cstheme="minorBidi"/>
      <w:b/>
      <w:bCs/>
      <w:sz w:val="28"/>
      <w:szCs w:val="28"/>
    </w:rPr>
  </w:style>
  <w:style w:type="paragraph" w:styleId="5">
    <w:name w:val="heading 5"/>
    <w:basedOn w:val="a"/>
    <w:next w:val="a"/>
    <w:link w:val="5Char"/>
    <w:uiPriority w:val="9"/>
    <w:unhideWhenUsed/>
    <w:qFormat/>
    <w:locked/>
    <w:rsid w:val="00E61F63"/>
    <w:p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Char"/>
    <w:uiPriority w:val="9"/>
    <w:unhideWhenUsed/>
    <w:qFormat/>
    <w:locked/>
    <w:rsid w:val="00E61F63"/>
    <w:pPr>
      <w:spacing w:before="240" w:after="60"/>
      <w:outlineLvl w:val="5"/>
    </w:pPr>
    <w:rPr>
      <w:rFonts w:asciiTheme="minorHAnsi" w:eastAsiaTheme="minorEastAsia" w:hAnsiTheme="minorHAnsi" w:cstheme="minorBidi"/>
      <w:b/>
      <w:bCs/>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224D27"/>
    <w:pPr>
      <w:tabs>
        <w:tab w:val="center" w:pos="4153"/>
        <w:tab w:val="right" w:pos="8306"/>
      </w:tabs>
      <w:snapToGrid w:val="0"/>
      <w:jc w:val="left"/>
    </w:pPr>
    <w:rPr>
      <w:sz w:val="18"/>
      <w:szCs w:val="18"/>
    </w:rPr>
  </w:style>
  <w:style w:type="character" w:customStyle="1" w:styleId="Char">
    <w:name w:val="页脚 Char"/>
    <w:basedOn w:val="a0"/>
    <w:link w:val="a3"/>
    <w:uiPriority w:val="99"/>
    <w:locked/>
    <w:rsid w:val="00224D27"/>
    <w:rPr>
      <w:rFonts w:cs="Times New Roman"/>
      <w:sz w:val="18"/>
      <w:szCs w:val="18"/>
    </w:rPr>
  </w:style>
  <w:style w:type="paragraph" w:styleId="a4">
    <w:name w:val="header"/>
    <w:basedOn w:val="a"/>
    <w:link w:val="Char0"/>
    <w:uiPriority w:val="99"/>
    <w:rsid w:val="00224D2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locked/>
    <w:rsid w:val="00224D27"/>
    <w:rPr>
      <w:rFonts w:cs="Times New Roman"/>
      <w:sz w:val="18"/>
      <w:szCs w:val="18"/>
    </w:rPr>
  </w:style>
  <w:style w:type="paragraph" w:styleId="a5">
    <w:name w:val="Subtitle"/>
    <w:basedOn w:val="a"/>
    <w:next w:val="a"/>
    <w:link w:val="Char1"/>
    <w:uiPriority w:val="99"/>
    <w:qFormat/>
    <w:rsid w:val="00224D27"/>
    <w:pPr>
      <w:spacing w:before="240" w:after="60" w:line="312" w:lineRule="auto"/>
      <w:jc w:val="center"/>
      <w:outlineLvl w:val="1"/>
    </w:pPr>
    <w:rPr>
      <w:rFonts w:ascii="Cambria" w:hAnsi="Cambria"/>
      <w:b/>
      <w:bCs/>
      <w:kern w:val="28"/>
      <w:sz w:val="32"/>
      <w:szCs w:val="32"/>
    </w:rPr>
  </w:style>
  <w:style w:type="character" w:customStyle="1" w:styleId="Char1">
    <w:name w:val="副标题 Char"/>
    <w:basedOn w:val="a0"/>
    <w:link w:val="a5"/>
    <w:uiPriority w:val="99"/>
    <w:locked/>
    <w:rsid w:val="00224D27"/>
    <w:rPr>
      <w:rFonts w:ascii="Cambria" w:eastAsia="宋体" w:hAnsi="Cambria" w:cs="Times New Roman"/>
      <w:b/>
      <w:bCs/>
      <w:kern w:val="28"/>
      <w:sz w:val="32"/>
      <w:szCs w:val="32"/>
    </w:rPr>
  </w:style>
  <w:style w:type="character" w:styleId="a6">
    <w:name w:val="Strong"/>
    <w:basedOn w:val="a0"/>
    <w:uiPriority w:val="99"/>
    <w:qFormat/>
    <w:rsid w:val="00224D27"/>
    <w:rPr>
      <w:rFonts w:cs="Times New Roman"/>
      <w:b/>
      <w:bCs/>
    </w:rPr>
  </w:style>
  <w:style w:type="character" w:styleId="a7">
    <w:name w:val="Hyperlink"/>
    <w:basedOn w:val="a0"/>
    <w:uiPriority w:val="99"/>
    <w:rsid w:val="00224D27"/>
    <w:rPr>
      <w:rFonts w:cs="Times New Roman"/>
      <w:color w:val="0000FF"/>
      <w:u w:val="single"/>
    </w:rPr>
  </w:style>
  <w:style w:type="table" w:styleId="a8">
    <w:name w:val="Table Grid"/>
    <w:basedOn w:val="a1"/>
    <w:uiPriority w:val="99"/>
    <w:rsid w:val="00224D27"/>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locked/>
    <w:rsid w:val="00D64808"/>
    <w:rPr>
      <w:rFonts w:ascii="Lucida Grande" w:hAnsi="Lucida Grande" w:cs="Lucida Grande"/>
      <w:sz w:val="18"/>
      <w:szCs w:val="18"/>
    </w:rPr>
  </w:style>
  <w:style w:type="character" w:customStyle="1" w:styleId="Char2">
    <w:name w:val="批注框文本 Char"/>
    <w:basedOn w:val="a0"/>
    <w:link w:val="a9"/>
    <w:uiPriority w:val="99"/>
    <w:semiHidden/>
    <w:rsid w:val="00D64808"/>
    <w:rPr>
      <w:rFonts w:ascii="Lucida Grande" w:hAnsi="Lucida Grande" w:cs="Lucida Grande"/>
      <w:sz w:val="18"/>
      <w:szCs w:val="18"/>
    </w:rPr>
  </w:style>
  <w:style w:type="paragraph" w:styleId="aa">
    <w:name w:val="Title"/>
    <w:basedOn w:val="a"/>
    <w:next w:val="a"/>
    <w:link w:val="Char3"/>
    <w:uiPriority w:val="10"/>
    <w:qFormat/>
    <w:locked/>
    <w:rsid w:val="00D64808"/>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3">
    <w:name w:val="标题 Char"/>
    <w:basedOn w:val="a0"/>
    <w:link w:val="aa"/>
    <w:uiPriority w:val="10"/>
    <w:rsid w:val="00D64808"/>
    <w:rPr>
      <w:rFonts w:asciiTheme="majorHAnsi" w:eastAsiaTheme="majorEastAsia" w:hAnsiTheme="majorHAnsi" w:cstheme="majorBidi"/>
      <w:b/>
      <w:bCs/>
      <w:kern w:val="28"/>
      <w:sz w:val="32"/>
      <w:szCs w:val="32"/>
    </w:rPr>
  </w:style>
  <w:style w:type="character" w:styleId="ab">
    <w:name w:val="Intense Emphasis"/>
    <w:basedOn w:val="a0"/>
    <w:uiPriority w:val="21"/>
    <w:qFormat/>
    <w:rsid w:val="00D64808"/>
    <w:rPr>
      <w:b/>
      <w:bCs/>
      <w:i/>
      <w:iCs/>
      <w:color w:val="4F81BD" w:themeColor="accent1"/>
    </w:rPr>
  </w:style>
  <w:style w:type="character" w:customStyle="1" w:styleId="1Char">
    <w:name w:val="标题 1 Char"/>
    <w:basedOn w:val="a0"/>
    <w:link w:val="1"/>
    <w:uiPriority w:val="9"/>
    <w:rsid w:val="00D64808"/>
    <w:rPr>
      <w:rFonts w:asciiTheme="majorHAnsi" w:eastAsiaTheme="majorEastAsia" w:hAnsiTheme="majorHAnsi" w:cstheme="majorBidi"/>
      <w:b/>
      <w:bCs/>
      <w:kern w:val="32"/>
      <w:sz w:val="32"/>
      <w:szCs w:val="32"/>
    </w:rPr>
  </w:style>
  <w:style w:type="character" w:customStyle="1" w:styleId="2Char">
    <w:name w:val="标题 2 Char"/>
    <w:basedOn w:val="a0"/>
    <w:link w:val="2"/>
    <w:uiPriority w:val="9"/>
    <w:rsid w:val="00D64808"/>
    <w:rPr>
      <w:rFonts w:asciiTheme="majorHAnsi" w:eastAsiaTheme="majorEastAsia" w:hAnsiTheme="majorHAnsi" w:cstheme="majorBidi"/>
      <w:b/>
      <w:bCs/>
      <w:i/>
      <w:iCs/>
      <w:sz w:val="28"/>
      <w:szCs w:val="28"/>
    </w:rPr>
  </w:style>
  <w:style w:type="character" w:customStyle="1" w:styleId="3Char">
    <w:name w:val="标题 3 Char"/>
    <w:basedOn w:val="a0"/>
    <w:link w:val="3"/>
    <w:uiPriority w:val="9"/>
    <w:rsid w:val="00D64808"/>
    <w:rPr>
      <w:rFonts w:asciiTheme="majorHAnsi" w:eastAsiaTheme="majorEastAsia" w:hAnsiTheme="majorHAnsi" w:cstheme="majorBidi"/>
      <w:b/>
      <w:bCs/>
      <w:sz w:val="26"/>
      <w:szCs w:val="26"/>
    </w:rPr>
  </w:style>
  <w:style w:type="character" w:customStyle="1" w:styleId="4Char">
    <w:name w:val="标题 4 Char"/>
    <w:basedOn w:val="a0"/>
    <w:link w:val="4"/>
    <w:uiPriority w:val="9"/>
    <w:rsid w:val="005F2866"/>
    <w:rPr>
      <w:rFonts w:asciiTheme="minorHAnsi" w:eastAsiaTheme="minorEastAsia" w:hAnsiTheme="minorHAnsi" w:cstheme="minorBidi"/>
      <w:b/>
      <w:bCs/>
      <w:sz w:val="28"/>
      <w:szCs w:val="28"/>
    </w:rPr>
  </w:style>
  <w:style w:type="character" w:styleId="ac">
    <w:name w:val="Emphasis"/>
    <w:basedOn w:val="a0"/>
    <w:uiPriority w:val="20"/>
    <w:qFormat/>
    <w:locked/>
    <w:rsid w:val="005F2866"/>
    <w:rPr>
      <w:i/>
      <w:iCs/>
    </w:rPr>
  </w:style>
  <w:style w:type="character" w:customStyle="1" w:styleId="5Char">
    <w:name w:val="标题 5 Char"/>
    <w:basedOn w:val="a0"/>
    <w:link w:val="5"/>
    <w:uiPriority w:val="9"/>
    <w:rsid w:val="00E61F63"/>
    <w:rPr>
      <w:rFonts w:asciiTheme="minorHAnsi" w:eastAsiaTheme="minorEastAsia" w:hAnsiTheme="minorHAnsi" w:cstheme="minorBidi"/>
      <w:b/>
      <w:bCs/>
      <w:i/>
      <w:iCs/>
      <w:sz w:val="26"/>
      <w:szCs w:val="26"/>
    </w:rPr>
  </w:style>
  <w:style w:type="character" w:customStyle="1" w:styleId="6Char">
    <w:name w:val="标题 6 Char"/>
    <w:basedOn w:val="a0"/>
    <w:link w:val="6"/>
    <w:uiPriority w:val="9"/>
    <w:rsid w:val="00E61F63"/>
    <w:rPr>
      <w:rFonts w:asciiTheme="minorHAnsi" w:eastAsiaTheme="minorEastAsia" w:hAnsiTheme="minorHAnsi" w:cstheme="minorBidi"/>
      <w:b/>
      <w:bCs/>
      <w:sz w:val="22"/>
    </w:rPr>
  </w:style>
  <w:style w:type="paragraph" w:styleId="ad">
    <w:name w:val="List Paragraph"/>
    <w:basedOn w:val="a"/>
    <w:uiPriority w:val="34"/>
    <w:qFormat/>
    <w:rsid w:val="007A3B1F"/>
    <w:pPr>
      <w:widowControl/>
      <w:ind w:left="720"/>
      <w:contextualSpacing/>
      <w:jc w:val="left"/>
    </w:pPr>
    <w:rPr>
      <w:rFonts w:ascii="Cambria" w:eastAsia="ＭＳ 明朝" w:hAnsi="Cambria"/>
      <w:kern w:val="0"/>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5029</Words>
  <Characters>664</Characters>
  <Application>Microsoft Office Word</Application>
  <DocSecurity>0</DocSecurity>
  <Lines>5</Lines>
  <Paragraphs>11</Paragraphs>
  <ScaleCrop>false</ScaleCrop>
  <Company>CS</Company>
  <LinksUpToDate>false</LinksUpToDate>
  <CharactersWithSpaces>5682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备选项目征集表</dc:title>
  <dc:subject/>
  <dc:creator>yileibuzai</dc:creator>
  <cp:keywords/>
  <dc:description/>
  <cp:lastModifiedBy>unknown</cp:lastModifiedBy>
  <cp:revision>2</cp:revision>
  <dcterms:created xsi:type="dcterms:W3CDTF">2016-05-31T09:10:00Z</dcterms:created>
  <dcterms:modified xsi:type="dcterms:W3CDTF">2016-05-31T09:10:00Z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