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5BE89" w14:textId="17BB7A7E" w:rsidR="003D68BE" w:rsidRDefault="003D68BE" w:rsidP="003D68BE">
      <w:pPr>
        <w:pStyle w:val="a3"/>
        <w:rPr>
          <w:rFonts w:hint="eastAsia"/>
        </w:rPr>
      </w:pPr>
      <w:r>
        <w:rPr>
          <w:rFonts w:hint="eastAsia"/>
        </w:rPr>
        <w:t>高通量连续流有机合成装置设计方案</w:t>
      </w:r>
    </w:p>
    <w:p w14:paraId="3A2E2EAD" w14:textId="5FF7F783" w:rsidR="003D68BE" w:rsidRDefault="007D76AF" w:rsidP="007D76AF">
      <w:pPr>
        <w:pStyle w:val="1"/>
      </w:pPr>
      <w:r>
        <w:rPr>
          <w:rFonts w:hint="eastAsia"/>
        </w:rPr>
        <w:t>1.</w:t>
      </w:r>
      <w:r w:rsidR="00797F30">
        <w:rPr>
          <w:rFonts w:hint="eastAsia"/>
        </w:rPr>
        <w:t>设计</w:t>
      </w:r>
      <w:r w:rsidR="003D68BE">
        <w:rPr>
          <w:rFonts w:hint="eastAsia"/>
        </w:rPr>
        <w:t>背景</w:t>
      </w:r>
    </w:p>
    <w:p w14:paraId="1F14F339" w14:textId="4D359FC9" w:rsidR="003D68BE" w:rsidRDefault="00081CD3" w:rsidP="00081CD3">
      <w:pPr>
        <w:ind w:firstLineChars="200" w:firstLine="480"/>
      </w:pPr>
      <w:r w:rsidRPr="00081CD3">
        <w:t>人工智能（</w:t>
      </w:r>
      <w:r w:rsidRPr="00081CD3">
        <w:t>AI</w:t>
      </w:r>
      <w:r w:rsidRPr="00081CD3">
        <w:t>）和机器人技术在化学、材料、生物和制药等领域的深度融合正推动着创新发展的新格局。在实验驱动的化学科学中，</w:t>
      </w:r>
      <w:r w:rsidRPr="00081CD3">
        <w:t>AI</w:t>
      </w:r>
      <w:r w:rsidRPr="00081CD3">
        <w:t>与机器人技术的应用使研究范式从传统的</w:t>
      </w:r>
      <w:r w:rsidRPr="00081CD3">
        <w:t>“</w:t>
      </w:r>
      <w:r w:rsidRPr="00081CD3">
        <w:t>劳动密集型、经验试错型</w:t>
      </w:r>
      <w:r w:rsidRPr="00081CD3">
        <w:t>”</w:t>
      </w:r>
      <w:r w:rsidRPr="00081CD3">
        <w:t>逐步转向</w:t>
      </w:r>
      <w:r w:rsidRPr="00081CD3">
        <w:t>“</w:t>
      </w:r>
      <w:r w:rsidRPr="00081CD3">
        <w:t>智能化、自动化</w:t>
      </w:r>
      <w:r w:rsidRPr="00081CD3">
        <w:t>”</w:t>
      </w:r>
      <w:r w:rsidRPr="00081CD3">
        <w:t>模式。然而，传统手工实验的数据量有限，且易受人为因素影响，难以满足</w:t>
      </w:r>
      <w:r w:rsidRPr="00081CD3">
        <w:t>AI</w:t>
      </w:r>
      <w:r w:rsidRPr="00081CD3">
        <w:t>对高质量数据的需求。通过引入机器人技术实现实验自动化，可开展高精度、重复性强的实验，显著提升实验效率并降低误差。此外，机器人系统中的传感器能够实时监测实验条件，进一步优化实验过程。在有机合成领域中，反应器的设计对于实现自动化合成至关重要。合理的反应器设计不仅能够精确控制反应条件，还能有效提高产物的产率和纯度。</w:t>
      </w:r>
    </w:p>
    <w:p w14:paraId="3678483C" w14:textId="0DF10BDC" w:rsidR="00A2373A" w:rsidRPr="003D68BE" w:rsidRDefault="00A2373A" w:rsidP="00A2373A">
      <w:pPr>
        <w:pStyle w:val="1"/>
        <w:rPr>
          <w:rFonts w:hint="eastAsia"/>
        </w:rPr>
      </w:pPr>
      <w:r>
        <w:rPr>
          <w:rFonts w:hint="eastAsia"/>
        </w:rPr>
        <w:t>2.</w:t>
      </w:r>
      <w:r>
        <w:rPr>
          <w:rFonts w:hint="eastAsia"/>
        </w:rPr>
        <w:t>设计理念</w:t>
      </w:r>
    </w:p>
    <w:p w14:paraId="30DD69BA" w14:textId="77777777" w:rsidR="00FF1064" w:rsidRDefault="00FF1064" w:rsidP="00A2373A">
      <w:pPr>
        <w:ind w:firstLineChars="200" w:firstLine="480"/>
      </w:pPr>
      <w:r w:rsidRPr="00FF1064">
        <w:rPr>
          <w:rFonts w:hint="eastAsia"/>
        </w:rPr>
        <w:t>目前，大多数自动化合成装置在实现高通量有机合成反应时存在一定的局限性。首先，现有装置往往因缺乏灵活性而难以兼容多种有机合成反应的条件需求，</w:t>
      </w:r>
      <w:r>
        <w:rPr>
          <w:rFonts w:hint="eastAsia"/>
        </w:rPr>
        <w:t>只适用于一种或一类反应，不利于进一步的拓展研究</w:t>
      </w:r>
      <w:r w:rsidRPr="00FF1064">
        <w:rPr>
          <w:rFonts w:hint="eastAsia"/>
        </w:rPr>
        <w:t>。此外，反应器设计</w:t>
      </w:r>
      <w:r>
        <w:rPr>
          <w:rFonts w:hint="eastAsia"/>
        </w:rPr>
        <w:t>时反应组合空间较少，对反应空间的切换较为复杂，仍无法满足科研工作者的高通量需求。</w:t>
      </w:r>
      <w:r w:rsidRPr="00FF1064">
        <w:rPr>
          <w:rFonts w:hint="eastAsia"/>
        </w:rPr>
        <w:t>同时，大部分装置的操作复杂、参数设定繁琐，增加了操作难度，不利于高通量实验的高效开展。</w:t>
      </w:r>
    </w:p>
    <w:p w14:paraId="5FD43637" w14:textId="77777777" w:rsidR="007D76AF" w:rsidRDefault="00FF1064" w:rsidP="007D76AF">
      <w:pPr>
        <w:ind w:firstLineChars="200" w:firstLine="480"/>
      </w:pPr>
      <w:r>
        <w:rPr>
          <w:rFonts w:hint="eastAsia"/>
        </w:rPr>
        <w:t>我们</w:t>
      </w:r>
      <w:r w:rsidR="00130AB4">
        <w:rPr>
          <w:rFonts w:hint="eastAsia"/>
        </w:rPr>
        <w:t>设计</w:t>
      </w:r>
      <w:r w:rsidR="00A2373A" w:rsidRPr="00A2373A">
        <w:rPr>
          <w:rFonts w:hint="eastAsia"/>
        </w:rPr>
        <w:t>了一</w:t>
      </w:r>
      <w:r w:rsidR="007D76AF">
        <w:rPr>
          <w:rFonts w:hint="eastAsia"/>
        </w:rPr>
        <w:t>种</w:t>
      </w:r>
      <w:r>
        <w:rPr>
          <w:rFonts w:hint="eastAsia"/>
        </w:rPr>
        <w:t>具有</w:t>
      </w:r>
      <w:r w:rsidR="00130AB4">
        <w:rPr>
          <w:rFonts w:hint="eastAsia"/>
        </w:rPr>
        <w:t>较大反应组合空间</w:t>
      </w:r>
      <w:r>
        <w:rPr>
          <w:rFonts w:hint="eastAsia"/>
        </w:rPr>
        <w:t>的</w:t>
      </w:r>
      <w:r w:rsidR="00A2373A" w:rsidRPr="00A2373A">
        <w:rPr>
          <w:rFonts w:hint="eastAsia"/>
        </w:rPr>
        <w:t>有机合成材料加速</w:t>
      </w:r>
      <w:r w:rsidR="00130AB4">
        <w:rPr>
          <w:rFonts w:hint="eastAsia"/>
        </w:rPr>
        <w:t>装置</w:t>
      </w:r>
      <w:r w:rsidR="00A2373A" w:rsidRPr="00A2373A">
        <w:rPr>
          <w:rFonts w:hint="eastAsia"/>
        </w:rPr>
        <w:t>。</w:t>
      </w:r>
      <w:r w:rsidR="00130AB4">
        <w:rPr>
          <w:rFonts w:hint="eastAsia"/>
        </w:rPr>
        <w:t>引入机器人技术实现反应组合的高效切换，将流动化学思想引入反应器的设计当中，使得化学反应在微尺度下进行，加快反应速率，极</w:t>
      </w:r>
      <w:r w:rsidR="00130AB4">
        <w:rPr>
          <w:rFonts w:hint="eastAsia"/>
        </w:rPr>
        <w:t>大的提升了装置的实验效率</w:t>
      </w:r>
      <w:r w:rsidR="007D76AF">
        <w:rPr>
          <w:rFonts w:hint="eastAsia"/>
        </w:rPr>
        <w:t>。</w:t>
      </w:r>
      <w:r w:rsidR="007D76AF" w:rsidRPr="007D76AF">
        <w:rPr>
          <w:rFonts w:hint="eastAsia"/>
        </w:rPr>
        <w:t>同时，</w:t>
      </w:r>
      <w:r w:rsidR="007D76AF">
        <w:rPr>
          <w:rFonts w:hint="eastAsia"/>
        </w:rPr>
        <w:t>反应器</w:t>
      </w:r>
      <w:r w:rsidR="007D76AF" w:rsidRPr="007D76AF">
        <w:rPr>
          <w:rFonts w:hint="eastAsia"/>
        </w:rPr>
        <w:t>设计增强了反应器的可控性，简化了系统复杂度。针对化学反应场景的复杂性，本装置采用模块化设计，集成多种类型的反应器，将自动化合成的应用范围扩展至光、热、电等多种领域。装置具备实时监测和调整反应条件的功能，从而满足多样化的实验需求，实现高通量有机合成在多种反应环境下的精准、灵活操作。</w:t>
      </w:r>
    </w:p>
    <w:p w14:paraId="4FC6B5F1" w14:textId="163A90DD" w:rsidR="007D76AF" w:rsidRDefault="007D76AF" w:rsidP="007D76AF">
      <w:pPr>
        <w:pStyle w:val="1"/>
      </w:pPr>
      <w:r>
        <w:rPr>
          <w:rFonts w:hint="eastAsia"/>
        </w:rPr>
        <w:lastRenderedPageBreak/>
        <w:t>3.</w:t>
      </w:r>
      <w:r>
        <w:rPr>
          <w:rFonts w:hint="eastAsia"/>
        </w:rPr>
        <w:t>装置设计</w:t>
      </w:r>
    </w:p>
    <w:p w14:paraId="239164EC" w14:textId="3FB5A642" w:rsidR="007D76AF" w:rsidRPr="007D76AF" w:rsidRDefault="007D76AF" w:rsidP="007D76AF">
      <w:pPr>
        <w:rPr>
          <w:rFonts w:hint="eastAsia"/>
        </w:rPr>
      </w:pPr>
      <w:r>
        <w:tab/>
      </w:r>
      <w:r>
        <w:rPr>
          <w:rFonts w:hint="eastAsia"/>
        </w:rPr>
        <w:t>整个装置可以分为高通量自动化进样</w:t>
      </w:r>
      <w:r w:rsidR="00315E2F">
        <w:rPr>
          <w:rFonts w:hint="eastAsia"/>
        </w:rPr>
        <w:t>模块</w:t>
      </w:r>
      <w:r>
        <w:rPr>
          <w:rFonts w:hint="eastAsia"/>
        </w:rPr>
        <w:t>，</w:t>
      </w:r>
      <w:r w:rsidR="00BE68D9">
        <w:rPr>
          <w:rFonts w:hint="eastAsia"/>
        </w:rPr>
        <w:t>连接</w:t>
      </w:r>
      <w:r>
        <w:rPr>
          <w:rFonts w:hint="eastAsia"/>
        </w:rPr>
        <w:t>模块，</w:t>
      </w:r>
      <w:r w:rsidR="00315E2F">
        <w:rPr>
          <w:rFonts w:hint="eastAsia"/>
        </w:rPr>
        <w:t>多样化反应器模块，后处理模块。</w:t>
      </w:r>
    </w:p>
    <w:p w14:paraId="75057F8E" w14:textId="10153FF5" w:rsidR="007D76AF" w:rsidRDefault="007D76AF" w:rsidP="007D76AF">
      <w:pPr>
        <w:pStyle w:val="2"/>
      </w:pPr>
      <w:r>
        <w:rPr>
          <w:rFonts w:hint="eastAsia"/>
        </w:rPr>
        <w:t>3.1</w:t>
      </w:r>
      <w:r>
        <w:rPr>
          <w:rFonts w:hint="eastAsia"/>
        </w:rPr>
        <w:t>高通量自动化进样</w:t>
      </w:r>
      <w:r w:rsidR="00315E2F">
        <w:rPr>
          <w:rFonts w:hint="eastAsia"/>
        </w:rPr>
        <w:t>模块</w:t>
      </w:r>
    </w:p>
    <w:p w14:paraId="27E4EA72" w14:textId="77777777" w:rsidR="00DA6944" w:rsidRDefault="00CE489C" w:rsidP="00CE489C">
      <w:pPr>
        <w:ind w:firstLine="420"/>
      </w:pPr>
      <w:r>
        <w:rPr>
          <w:rFonts w:hint="eastAsia"/>
        </w:rPr>
        <w:t>高通量自动化进样模块</w:t>
      </w:r>
      <w:r>
        <w:rPr>
          <w:rFonts w:hint="eastAsia"/>
        </w:rPr>
        <w:t>由</w:t>
      </w:r>
      <w:bookmarkStart w:id="0" w:name="OLE_LINK1"/>
      <w:r>
        <w:rPr>
          <w:rFonts w:hint="eastAsia"/>
        </w:rPr>
        <w:t>高通量自动化取样平台</w:t>
      </w:r>
      <w:bookmarkEnd w:id="0"/>
      <w:r>
        <w:rPr>
          <w:rFonts w:hint="eastAsia"/>
        </w:rPr>
        <w:t>和多台蠕动泵组成。</w:t>
      </w:r>
    </w:p>
    <w:p w14:paraId="2C845A21" w14:textId="025436E8" w:rsidR="00315E2F" w:rsidRPr="00315E2F" w:rsidRDefault="00CE489C" w:rsidP="00CE489C">
      <w:pPr>
        <w:ind w:firstLine="420"/>
        <w:rPr>
          <w:rFonts w:hint="eastAsia"/>
        </w:rPr>
      </w:pPr>
      <w:r>
        <w:rPr>
          <w:rFonts w:hint="eastAsia"/>
        </w:rPr>
        <w:t>高通量自动化取样平台</w:t>
      </w:r>
      <w:r>
        <w:rPr>
          <w:rFonts w:hint="eastAsia"/>
        </w:rPr>
        <w:t>如图</w:t>
      </w:r>
      <w:r>
        <w:rPr>
          <w:rFonts w:hint="eastAsia"/>
        </w:rPr>
        <w:t>1</w:t>
      </w:r>
      <w:r>
        <w:rPr>
          <w:rFonts w:hint="eastAsia"/>
        </w:rPr>
        <w:t>所示，考虑到有机合成反应通常需要</w:t>
      </w:r>
      <w:r>
        <w:rPr>
          <w:rFonts w:hint="eastAsia"/>
        </w:rPr>
        <w:t>4-5</w:t>
      </w:r>
      <w:r>
        <w:rPr>
          <w:rFonts w:hint="eastAsia"/>
        </w:rPr>
        <w:t>个组分，取样平台分为五个区域，分别为反应物</w:t>
      </w:r>
      <w:r>
        <w:rPr>
          <w:rFonts w:hint="eastAsia"/>
        </w:rPr>
        <w:t>1</w:t>
      </w:r>
      <w:r>
        <w:rPr>
          <w:rFonts w:hint="eastAsia"/>
        </w:rPr>
        <w:t>，反应物</w:t>
      </w:r>
      <w:r>
        <w:rPr>
          <w:rFonts w:hint="eastAsia"/>
        </w:rPr>
        <w:t>2</w:t>
      </w:r>
      <w:r>
        <w:rPr>
          <w:rFonts w:hint="eastAsia"/>
        </w:rPr>
        <w:t>，</w:t>
      </w:r>
      <w:bookmarkStart w:id="1" w:name="_Hlk181044759"/>
      <w:r>
        <w:rPr>
          <w:rFonts w:hint="eastAsia"/>
        </w:rPr>
        <w:t>催化剂，</w:t>
      </w:r>
      <w:r w:rsidR="006D607F">
        <w:rPr>
          <w:rFonts w:hint="eastAsia"/>
        </w:rPr>
        <w:t>添加剂</w:t>
      </w:r>
      <w:r>
        <w:rPr>
          <w:rFonts w:hint="eastAsia"/>
        </w:rPr>
        <w:t>和</w:t>
      </w:r>
      <w:r w:rsidR="0048164B">
        <w:rPr>
          <w:rFonts w:hint="eastAsia"/>
        </w:rPr>
        <w:t>备用</w:t>
      </w:r>
      <w:bookmarkEnd w:id="1"/>
      <w:r>
        <w:rPr>
          <w:rFonts w:hint="eastAsia"/>
        </w:rPr>
        <w:t>，</w:t>
      </w:r>
      <w:r w:rsidR="0048164B">
        <w:rPr>
          <w:rFonts w:hint="eastAsia"/>
        </w:rPr>
        <w:t>备用</w:t>
      </w:r>
      <w:r>
        <w:rPr>
          <w:rFonts w:hint="eastAsia"/>
        </w:rPr>
        <w:t>区域根据不同反应灵活使用</w:t>
      </w:r>
      <w:r w:rsidR="00623BB5">
        <w:rPr>
          <w:rFonts w:hint="eastAsia"/>
        </w:rPr>
        <w:t>，例如需要配体的有机合成反应备用模块用于放置配体</w:t>
      </w:r>
      <w:r>
        <w:rPr>
          <w:rFonts w:hint="eastAsia"/>
        </w:rPr>
        <w:t>。</w:t>
      </w:r>
      <w:r w:rsidR="0048164B">
        <w:rPr>
          <w:rFonts w:hint="eastAsia"/>
        </w:rPr>
        <w:t>相邻区域间设计有挡板，</w:t>
      </w:r>
      <w:r w:rsidR="00066C19">
        <w:rPr>
          <w:rFonts w:hint="eastAsia"/>
        </w:rPr>
        <w:t>避免反应组合切换时管路的缠绕问题。</w:t>
      </w:r>
      <w:r>
        <w:rPr>
          <w:rFonts w:hint="eastAsia"/>
        </w:rPr>
        <w:t>每个区域在轴线上设计</w:t>
      </w:r>
      <w:r>
        <w:rPr>
          <w:rFonts w:hint="eastAsia"/>
        </w:rPr>
        <w:t>12</w:t>
      </w:r>
      <w:r>
        <w:rPr>
          <w:rFonts w:hint="eastAsia"/>
        </w:rPr>
        <w:t>个圆形卡槽，可供放置</w:t>
      </w:r>
      <w:r>
        <w:rPr>
          <w:rFonts w:hint="eastAsia"/>
        </w:rPr>
        <w:t xml:space="preserve"> 12</w:t>
      </w:r>
      <w:r>
        <w:rPr>
          <w:rFonts w:hint="eastAsia"/>
        </w:rPr>
        <w:t>个实验室规模玻璃瓶</w:t>
      </w:r>
      <w:r w:rsidR="00AD1AB2">
        <w:rPr>
          <w:rFonts w:hint="eastAsia"/>
        </w:rPr>
        <w:t>，其中固定一个卡槽放置清洗液</w:t>
      </w:r>
      <w:r>
        <w:rPr>
          <w:rFonts w:hint="eastAsia"/>
        </w:rPr>
        <w:t>。</w:t>
      </w:r>
      <w:r>
        <w:rPr>
          <w:rFonts w:hint="eastAsia"/>
        </w:rPr>
        <w:t>SCARA</w:t>
      </w:r>
      <w:r>
        <w:rPr>
          <w:rFonts w:hint="eastAsia"/>
        </w:rPr>
        <w:t>机器人作为执行机构</w:t>
      </w:r>
      <w:r w:rsidR="00AD1AB2">
        <w:rPr>
          <w:rFonts w:hint="eastAsia"/>
        </w:rPr>
        <w:t>，具有</w:t>
      </w:r>
      <w:r w:rsidR="00AD1AB2">
        <w:rPr>
          <w:rFonts w:hint="eastAsia"/>
        </w:rPr>
        <w:t>3</w:t>
      </w:r>
      <w:r w:rsidR="00AD1AB2">
        <w:rPr>
          <w:rFonts w:hint="eastAsia"/>
        </w:rPr>
        <w:t>个自由度，以实现各放置点的精准定位。</w:t>
      </w:r>
      <w:r w:rsidR="00154561" w:rsidRPr="000A7E0E">
        <w:rPr>
          <w:rFonts w:hint="eastAsia"/>
          <w:color w:val="FF0000"/>
        </w:rPr>
        <w:t>取样</w:t>
      </w:r>
      <w:proofErr w:type="gramStart"/>
      <w:r w:rsidR="00154561" w:rsidRPr="000A7E0E">
        <w:rPr>
          <w:rFonts w:hint="eastAsia"/>
          <w:color w:val="FF0000"/>
        </w:rPr>
        <w:t>管使用</w:t>
      </w:r>
      <w:proofErr w:type="gramEnd"/>
      <w:r w:rsidR="00154561" w:rsidRPr="000A7E0E">
        <w:rPr>
          <w:rFonts w:hint="eastAsia"/>
          <w:color w:val="FF0000"/>
        </w:rPr>
        <w:t>磁性材料（具体用什么？）</w:t>
      </w:r>
      <w:r w:rsidR="00154561">
        <w:rPr>
          <w:rFonts w:hint="eastAsia"/>
        </w:rPr>
        <w:t>设计的直角圆管，其中一</w:t>
      </w:r>
      <w:r w:rsidR="0048164B">
        <w:rPr>
          <w:rFonts w:hint="eastAsia"/>
        </w:rPr>
        <w:t>端</w:t>
      </w:r>
      <w:r w:rsidR="00154561">
        <w:rPr>
          <w:rFonts w:hint="eastAsia"/>
        </w:rPr>
        <w:t>采用</w:t>
      </w:r>
      <w:r w:rsidR="0048164B">
        <w:rPr>
          <w:rFonts w:hint="eastAsia"/>
        </w:rPr>
        <w:t>类</w:t>
      </w:r>
      <w:r w:rsidR="00154561">
        <w:rPr>
          <w:rFonts w:hint="eastAsia"/>
        </w:rPr>
        <w:t>针头设计，便于取样，另一端</w:t>
      </w:r>
      <w:r w:rsidR="0048164B">
        <w:rPr>
          <w:rFonts w:hint="eastAsia"/>
        </w:rPr>
        <w:t>通过鲁尔接头与</w:t>
      </w:r>
      <w:r w:rsidR="0048164B">
        <w:rPr>
          <w:rFonts w:hint="eastAsia"/>
        </w:rPr>
        <w:t>FEP</w:t>
      </w:r>
      <w:r w:rsidR="0048164B">
        <w:rPr>
          <w:rFonts w:hint="eastAsia"/>
        </w:rPr>
        <w:t>管相连接。</w:t>
      </w:r>
      <w:r w:rsidR="0048164B">
        <w:rPr>
          <w:rFonts w:hint="eastAsia"/>
        </w:rPr>
        <w:t>SCARA</w:t>
      </w:r>
      <w:r w:rsidR="0048164B">
        <w:rPr>
          <w:rFonts w:hint="eastAsia"/>
        </w:rPr>
        <w:t>机器人通过通断电控制触手的磁性，</w:t>
      </w:r>
      <w:r w:rsidR="00707A18">
        <w:rPr>
          <w:rFonts w:hint="eastAsia"/>
        </w:rPr>
        <w:t>通电提取取样管，断电释放取样管，</w:t>
      </w:r>
      <w:r w:rsidR="0048164B">
        <w:rPr>
          <w:rFonts w:hint="eastAsia"/>
        </w:rPr>
        <w:t>从而实现</w:t>
      </w:r>
      <w:r w:rsidR="00707A18">
        <w:rPr>
          <w:rFonts w:hint="eastAsia"/>
        </w:rPr>
        <w:t>对反应组合的高效切换</w:t>
      </w:r>
      <w:r w:rsidR="0048164B">
        <w:rPr>
          <w:rFonts w:hint="eastAsia"/>
        </w:rPr>
        <w:t>。</w:t>
      </w:r>
    </w:p>
    <w:p w14:paraId="17FB827D" w14:textId="12351684" w:rsidR="007D76AF" w:rsidRDefault="006D607F" w:rsidP="00315E2F">
      <w:pPr>
        <w:pStyle w:val="a6"/>
      </w:pPr>
      <w:r>
        <w:drawing>
          <wp:inline distT="0" distB="0" distL="0" distR="0" wp14:anchorId="3F1876D1" wp14:editId="7A0B232B">
            <wp:extent cx="3897779" cy="3132455"/>
            <wp:effectExtent l="0" t="0" r="7620" b="0"/>
            <wp:docPr id="1705920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6024" cy="3139081"/>
                    </a:xfrm>
                    <a:prstGeom prst="rect">
                      <a:avLst/>
                    </a:prstGeom>
                    <a:noFill/>
                  </pic:spPr>
                </pic:pic>
              </a:graphicData>
            </a:graphic>
          </wp:inline>
        </w:drawing>
      </w:r>
    </w:p>
    <w:p w14:paraId="73905926" w14:textId="34A12315" w:rsidR="00315E2F" w:rsidRDefault="00315E2F" w:rsidP="00315E2F">
      <w:pPr>
        <w:pStyle w:val="a8"/>
      </w:pPr>
      <w:r>
        <w:rPr>
          <w:rFonts w:hint="eastAsia"/>
        </w:rPr>
        <w:t>图</w:t>
      </w:r>
      <w:r>
        <w:rPr>
          <w:rFonts w:hint="eastAsia"/>
        </w:rPr>
        <w:t>1</w:t>
      </w:r>
      <w:r>
        <w:rPr>
          <w:rFonts w:hint="eastAsia"/>
        </w:rPr>
        <w:t>：</w:t>
      </w:r>
      <w:r>
        <w:rPr>
          <w:rFonts w:hint="eastAsia"/>
        </w:rPr>
        <w:t>高通量自动化</w:t>
      </w:r>
      <w:r w:rsidR="00CE489C">
        <w:rPr>
          <w:rFonts w:hint="eastAsia"/>
        </w:rPr>
        <w:t>取样平台</w:t>
      </w:r>
      <w:r>
        <w:rPr>
          <w:rFonts w:hint="eastAsia"/>
        </w:rPr>
        <w:t>示意图</w:t>
      </w:r>
    </w:p>
    <w:p w14:paraId="3410813B" w14:textId="440726BA" w:rsidR="00215849" w:rsidRDefault="009F4C12" w:rsidP="00215849">
      <w:pPr>
        <w:ind w:firstLineChars="200" w:firstLine="480"/>
      </w:pPr>
      <w:r>
        <w:rPr>
          <w:rFonts w:hint="eastAsia"/>
        </w:rPr>
        <w:lastRenderedPageBreak/>
        <w:t>蠕动泵组合如图</w:t>
      </w:r>
      <w:r>
        <w:rPr>
          <w:rFonts w:hint="eastAsia"/>
        </w:rPr>
        <w:t>2</w:t>
      </w:r>
      <w:r>
        <w:rPr>
          <w:rFonts w:hint="eastAsia"/>
        </w:rPr>
        <w:t>所示，</w:t>
      </w:r>
      <w:r w:rsidR="00215849">
        <w:rPr>
          <w:rFonts w:hint="eastAsia"/>
        </w:rPr>
        <w:t>样品使用</w:t>
      </w:r>
      <w:r>
        <w:rPr>
          <w:rFonts w:hint="eastAsia"/>
        </w:rPr>
        <w:t>五台并行的</w:t>
      </w:r>
      <w:r w:rsidR="00215849">
        <w:rPr>
          <w:rFonts w:hint="eastAsia"/>
        </w:rPr>
        <w:t>蠕动</w:t>
      </w:r>
      <w:proofErr w:type="gramStart"/>
      <w:r w:rsidR="00215849">
        <w:rPr>
          <w:rFonts w:hint="eastAsia"/>
        </w:rPr>
        <w:t>泵进行</w:t>
      </w:r>
      <w:proofErr w:type="gramEnd"/>
      <w:r w:rsidR="00215849">
        <w:rPr>
          <w:rFonts w:hint="eastAsia"/>
        </w:rPr>
        <w:t>泵入</w:t>
      </w:r>
      <w:r>
        <w:rPr>
          <w:rFonts w:hint="eastAsia"/>
        </w:rPr>
        <w:t>，切换反应组合时蠕动</w:t>
      </w:r>
      <w:proofErr w:type="gramStart"/>
      <w:r>
        <w:rPr>
          <w:rFonts w:hint="eastAsia"/>
        </w:rPr>
        <w:t>泵停止</w:t>
      </w:r>
      <w:proofErr w:type="gramEnd"/>
      <w:r>
        <w:rPr>
          <w:rFonts w:hint="eastAsia"/>
        </w:rPr>
        <w:t>运作。使用单台蠕动泵持续泵入</w:t>
      </w:r>
      <w:r w:rsidR="000A7E0E" w:rsidRPr="000A7E0E">
        <w:rPr>
          <w:rFonts w:hint="eastAsia"/>
          <w:color w:val="FF0000"/>
        </w:rPr>
        <w:t>溶剂（使用不断流动的溶剂还是惰性气体？避免切换反应组合时的装置停机）</w:t>
      </w:r>
      <w:r>
        <w:rPr>
          <w:rFonts w:hint="eastAsia"/>
        </w:rPr>
        <w:t>，维持流动过程中的</w:t>
      </w:r>
      <w:proofErr w:type="gramStart"/>
      <w:r>
        <w:rPr>
          <w:rFonts w:hint="eastAsia"/>
        </w:rPr>
        <w:t>的</w:t>
      </w:r>
      <w:proofErr w:type="gramEnd"/>
      <w:r>
        <w:rPr>
          <w:rFonts w:hint="eastAsia"/>
        </w:rPr>
        <w:t>运行动力，确保流动的稳定和流动状态的连续。</w:t>
      </w:r>
    </w:p>
    <w:p w14:paraId="4AA9649D" w14:textId="0C9C6EA9" w:rsidR="009F4C12" w:rsidRDefault="009F4C12" w:rsidP="009F4C12">
      <w:pPr>
        <w:pStyle w:val="a6"/>
      </w:pPr>
      <w:r>
        <w:drawing>
          <wp:inline distT="0" distB="0" distL="0" distR="0" wp14:anchorId="2844DDDE" wp14:editId="3CF59C7B">
            <wp:extent cx="4735271" cy="1356360"/>
            <wp:effectExtent l="0" t="0" r="8255" b="0"/>
            <wp:docPr id="7474274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8828" cy="1365972"/>
                    </a:xfrm>
                    <a:prstGeom prst="rect">
                      <a:avLst/>
                    </a:prstGeom>
                    <a:noFill/>
                  </pic:spPr>
                </pic:pic>
              </a:graphicData>
            </a:graphic>
          </wp:inline>
        </w:drawing>
      </w:r>
    </w:p>
    <w:p w14:paraId="32D78C03" w14:textId="52A5F774" w:rsidR="009F4C12" w:rsidRPr="007D76AF" w:rsidRDefault="009F4C12" w:rsidP="009F4C12">
      <w:pPr>
        <w:pStyle w:val="a8"/>
        <w:rPr>
          <w:rFonts w:hint="eastAsia"/>
        </w:rPr>
      </w:pPr>
      <w:r>
        <w:rPr>
          <w:rFonts w:hint="eastAsia"/>
        </w:rPr>
        <w:t>图</w:t>
      </w:r>
      <w:r>
        <w:rPr>
          <w:rFonts w:hint="eastAsia"/>
        </w:rPr>
        <w:t>2</w:t>
      </w:r>
      <w:r>
        <w:rPr>
          <w:rFonts w:hint="eastAsia"/>
        </w:rPr>
        <w:t>：蠕动泵示意图</w:t>
      </w:r>
    </w:p>
    <w:p w14:paraId="13EEF849" w14:textId="643CE288" w:rsidR="00CE489C" w:rsidRDefault="00CE489C" w:rsidP="00CE489C">
      <w:pPr>
        <w:pStyle w:val="2"/>
      </w:pPr>
      <w:r>
        <w:rPr>
          <w:rFonts w:hint="eastAsia"/>
        </w:rPr>
        <w:t>3.</w:t>
      </w:r>
      <w:r>
        <w:rPr>
          <w:rFonts w:hint="eastAsia"/>
        </w:rPr>
        <w:t>2</w:t>
      </w:r>
      <w:r w:rsidR="00BE68D9">
        <w:rPr>
          <w:rFonts w:hint="eastAsia"/>
        </w:rPr>
        <w:t>连接</w:t>
      </w:r>
      <w:r>
        <w:rPr>
          <w:rFonts w:hint="eastAsia"/>
        </w:rPr>
        <w:t>模块</w:t>
      </w:r>
    </w:p>
    <w:p w14:paraId="2A9FA0B3" w14:textId="20D407CE" w:rsidR="00506A13" w:rsidRDefault="00506A13" w:rsidP="00D50913">
      <w:pPr>
        <w:pStyle w:val="a6"/>
        <w:ind w:firstLineChars="200" w:firstLine="480"/>
        <w:jc w:val="both"/>
      </w:pPr>
      <w:r>
        <w:rPr>
          <w:rFonts w:hint="eastAsia"/>
        </w:rPr>
        <w:t>在各蠕动泵前，反应器进样</w:t>
      </w:r>
      <w:r w:rsidR="00D50913">
        <w:rPr>
          <w:rFonts w:hint="eastAsia"/>
        </w:rPr>
        <w:t>、出样，废液导管处均</w:t>
      </w:r>
      <w:r>
        <w:rPr>
          <w:rFonts w:hint="eastAsia"/>
        </w:rPr>
        <w:t>装配有单向阀，如图</w:t>
      </w:r>
      <w:r>
        <w:rPr>
          <w:rFonts w:hint="eastAsia"/>
        </w:rPr>
        <w:t>3</w:t>
      </w:r>
      <w:r>
        <w:rPr>
          <w:rFonts w:hint="eastAsia"/>
        </w:rPr>
        <w:t>所示</w:t>
      </w:r>
      <w:r w:rsidR="00D50913" w:rsidRPr="00D50913">
        <w:rPr>
          <w:rFonts w:hint="eastAsia"/>
        </w:rPr>
        <w:t>。它通过阀瓣的开启和关闭来自动控制流体的单向流动。当流体压力达到阀门开启压力时，单向阀自动打开，允许流体通过；一旦流体压力反向或低于设定压力，阀门立即关闭，从而防止回流</w:t>
      </w:r>
      <w:r>
        <w:rPr>
          <w:rFonts w:hint="eastAsia"/>
        </w:rPr>
        <w:t>。</w:t>
      </w:r>
      <w:r w:rsidR="00D50913" w:rsidRPr="00D50913">
        <w:rPr>
          <w:rFonts w:hint="eastAsia"/>
        </w:rPr>
        <w:t>确保流体只能沿一个方向流动，防止反向流动带来的干扰或污染。</w:t>
      </w:r>
    </w:p>
    <w:p w14:paraId="7DD52E59" w14:textId="2A3AFAF3" w:rsidR="00D50913" w:rsidRDefault="00D50913" w:rsidP="00D50913">
      <w:pPr>
        <w:pStyle w:val="a6"/>
      </w:pPr>
      <w:r w:rsidRPr="00D50913">
        <w:drawing>
          <wp:inline distT="0" distB="0" distL="0" distR="0" wp14:anchorId="5B949AA9" wp14:editId="1A4D8A6C">
            <wp:extent cx="1572895" cy="1012190"/>
            <wp:effectExtent l="0" t="0" r="8255" b="0"/>
            <wp:docPr id="19016477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4497" cy="1013221"/>
                    </a:xfrm>
                    <a:prstGeom prst="rect">
                      <a:avLst/>
                    </a:prstGeom>
                    <a:noFill/>
                  </pic:spPr>
                </pic:pic>
              </a:graphicData>
            </a:graphic>
          </wp:inline>
        </w:drawing>
      </w:r>
    </w:p>
    <w:p w14:paraId="20D33EA1" w14:textId="53A24FC0" w:rsidR="00D50913" w:rsidRPr="00D50913" w:rsidRDefault="00D50913" w:rsidP="00D50913">
      <w:pPr>
        <w:pStyle w:val="a8"/>
        <w:rPr>
          <w:rFonts w:hint="eastAsia"/>
        </w:rPr>
      </w:pPr>
      <w:r>
        <w:rPr>
          <w:rFonts w:hint="eastAsia"/>
        </w:rPr>
        <w:t>图</w:t>
      </w:r>
      <w:r>
        <w:rPr>
          <w:rFonts w:hint="eastAsia"/>
        </w:rPr>
        <w:t>3</w:t>
      </w:r>
      <w:r>
        <w:rPr>
          <w:rFonts w:hint="eastAsia"/>
        </w:rPr>
        <w:t>：单向阀示意图</w:t>
      </w:r>
    </w:p>
    <w:p w14:paraId="2FB80669" w14:textId="310985D0" w:rsidR="008C5C70" w:rsidRDefault="00506A13" w:rsidP="006D607F">
      <w:pPr>
        <w:pStyle w:val="a6"/>
        <w:ind w:firstLineChars="200" w:firstLine="480"/>
        <w:jc w:val="both"/>
      </w:pPr>
      <w:r w:rsidRPr="00506A13">
        <w:rPr>
          <w:rFonts w:hint="eastAsia"/>
        </w:rPr>
        <w:t>进样管路之间的连接采用鲁尔接头连接器</w:t>
      </w:r>
      <w:r>
        <w:rPr>
          <w:rFonts w:hint="eastAsia"/>
        </w:rPr>
        <w:t>，</w:t>
      </w:r>
      <w:r w:rsidRPr="00506A13">
        <w:rPr>
          <w:rFonts w:hint="eastAsia"/>
        </w:rPr>
        <w:t>如图</w:t>
      </w:r>
      <w:r>
        <w:rPr>
          <w:rFonts w:hint="eastAsia"/>
        </w:rPr>
        <w:t>4</w:t>
      </w:r>
      <w:r w:rsidRPr="00506A13">
        <w:rPr>
          <w:rFonts w:hint="eastAsia"/>
        </w:rPr>
        <w:t>所示。</w:t>
      </w:r>
      <w:r w:rsidR="008C5C70">
        <w:rPr>
          <w:rFonts w:hint="eastAsia"/>
        </w:rPr>
        <w:t>使用不同类型的接头，管内的流体具有不同的流动状态，如图</w:t>
      </w:r>
      <w:r w:rsidR="008C5C70">
        <w:rPr>
          <w:rFonts w:hint="eastAsia"/>
        </w:rPr>
        <w:t>5</w:t>
      </w:r>
      <w:r w:rsidR="008C5C70">
        <w:rPr>
          <w:rFonts w:hint="eastAsia"/>
        </w:rPr>
        <w:t>所示。</w:t>
      </w:r>
    </w:p>
    <w:p w14:paraId="35859BB0" w14:textId="77777777" w:rsidR="008C5C70" w:rsidRDefault="008C5C70" w:rsidP="008C5C70">
      <w:pPr>
        <w:pStyle w:val="a6"/>
      </w:pPr>
      <w:r>
        <w:drawing>
          <wp:inline distT="0" distB="0" distL="0" distR="0" wp14:anchorId="1897F315" wp14:editId="18551C23">
            <wp:extent cx="4154151" cy="1325880"/>
            <wp:effectExtent l="0" t="0" r="0" b="7620"/>
            <wp:docPr id="2550192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9105" cy="1330653"/>
                    </a:xfrm>
                    <a:prstGeom prst="rect">
                      <a:avLst/>
                    </a:prstGeom>
                    <a:noFill/>
                  </pic:spPr>
                </pic:pic>
              </a:graphicData>
            </a:graphic>
          </wp:inline>
        </w:drawing>
      </w:r>
    </w:p>
    <w:p w14:paraId="61B284A7" w14:textId="77777777" w:rsidR="008C5C70" w:rsidRDefault="008C5C70" w:rsidP="008C5C70">
      <w:pPr>
        <w:pStyle w:val="a8"/>
      </w:pPr>
      <w:r>
        <w:rPr>
          <w:rFonts w:hint="eastAsia"/>
        </w:rPr>
        <w:t>图</w:t>
      </w:r>
      <w:r>
        <w:rPr>
          <w:rFonts w:hint="eastAsia"/>
        </w:rPr>
        <w:t>4:</w:t>
      </w:r>
      <w:r>
        <w:rPr>
          <w:rFonts w:hint="eastAsia"/>
        </w:rPr>
        <w:t>（</w:t>
      </w:r>
      <w:r>
        <w:rPr>
          <w:rFonts w:hint="eastAsia"/>
        </w:rPr>
        <w:t>a</w:t>
      </w:r>
      <w:r>
        <w:rPr>
          <w:rFonts w:hint="eastAsia"/>
        </w:rPr>
        <w:t>）</w:t>
      </w:r>
      <w:r>
        <w:rPr>
          <w:rFonts w:hint="eastAsia"/>
        </w:rPr>
        <w:t>Y</w:t>
      </w:r>
      <w:r>
        <w:rPr>
          <w:rFonts w:hint="eastAsia"/>
        </w:rPr>
        <w:t>型三通接头；（</w:t>
      </w:r>
      <w:r>
        <w:rPr>
          <w:rFonts w:hint="eastAsia"/>
        </w:rPr>
        <w:t>b</w:t>
      </w:r>
      <w:r>
        <w:rPr>
          <w:rFonts w:hint="eastAsia"/>
        </w:rPr>
        <w:t>）四通接头；（</w:t>
      </w:r>
      <w:r>
        <w:rPr>
          <w:rFonts w:hint="eastAsia"/>
        </w:rPr>
        <w:t>c</w:t>
      </w:r>
      <w:r>
        <w:rPr>
          <w:rFonts w:hint="eastAsia"/>
        </w:rPr>
        <w:t>）</w:t>
      </w:r>
      <w:r>
        <w:rPr>
          <w:rFonts w:hint="eastAsia"/>
        </w:rPr>
        <w:t>T</w:t>
      </w:r>
      <w:r>
        <w:rPr>
          <w:rFonts w:hint="eastAsia"/>
        </w:rPr>
        <w:t>型三通接头</w:t>
      </w:r>
    </w:p>
    <w:p w14:paraId="3A7BAC16" w14:textId="77777777" w:rsidR="008C5C70" w:rsidRPr="008C5C70" w:rsidRDefault="008C5C70" w:rsidP="006D607F">
      <w:pPr>
        <w:pStyle w:val="a6"/>
        <w:ind w:firstLineChars="200" w:firstLine="480"/>
        <w:jc w:val="both"/>
        <w:rPr>
          <w:rFonts w:hint="eastAsia"/>
        </w:rPr>
      </w:pPr>
    </w:p>
    <w:p w14:paraId="49D92E30" w14:textId="1C3471ED" w:rsidR="008C5C70" w:rsidRPr="008C5C70" w:rsidRDefault="008C5C70" w:rsidP="008C5C70">
      <w:pPr>
        <w:pStyle w:val="a6"/>
        <w:ind w:firstLineChars="200" w:firstLine="480"/>
        <w:jc w:val="both"/>
        <w:rPr>
          <w:rFonts w:hint="eastAsia"/>
        </w:rPr>
      </w:pPr>
      <w:r>
        <w:rPr>
          <w:rFonts w:hint="eastAsia"/>
        </w:rPr>
        <w:t>根据流动需要</w:t>
      </w:r>
      <w:r w:rsidR="00506A13" w:rsidRPr="00506A13">
        <w:rPr>
          <w:rFonts w:hint="eastAsia"/>
        </w:rPr>
        <w:t>，反应物</w:t>
      </w:r>
      <w:r w:rsidR="00506A13" w:rsidRPr="00506A13">
        <w:rPr>
          <w:rFonts w:hint="eastAsia"/>
        </w:rPr>
        <w:t>1</w:t>
      </w:r>
      <w:r w:rsidR="00506A13" w:rsidRPr="00506A13">
        <w:rPr>
          <w:rFonts w:hint="eastAsia"/>
        </w:rPr>
        <w:t>和反应物</w:t>
      </w:r>
      <w:r w:rsidR="00506A13" w:rsidRPr="00506A13">
        <w:rPr>
          <w:rFonts w:hint="eastAsia"/>
        </w:rPr>
        <w:t>2</w:t>
      </w:r>
      <w:r w:rsidR="00506A13" w:rsidRPr="00506A13">
        <w:rPr>
          <w:rFonts w:hint="eastAsia"/>
        </w:rPr>
        <w:t>的导管通过</w:t>
      </w:r>
      <w:r w:rsidR="00506A13" w:rsidRPr="00506A13">
        <w:rPr>
          <w:rFonts w:hint="eastAsia"/>
        </w:rPr>
        <w:t>Y</w:t>
      </w:r>
      <w:r w:rsidR="00506A13" w:rsidRPr="00506A13">
        <w:rPr>
          <w:rFonts w:hint="eastAsia"/>
        </w:rPr>
        <w:t>型三通接头连接，生成混合液体</w:t>
      </w:r>
      <w:r w:rsidR="00506A13" w:rsidRPr="00506A13">
        <w:rPr>
          <w:rFonts w:hint="eastAsia"/>
        </w:rPr>
        <w:t>1</w:t>
      </w:r>
      <w:r w:rsidR="00506A13" w:rsidRPr="00506A13">
        <w:rPr>
          <w:rFonts w:hint="eastAsia"/>
        </w:rPr>
        <w:t>；催化剂、添加剂和备用导管则通过四通接头连接，得到混合液体</w:t>
      </w:r>
      <w:r w:rsidR="00506A13" w:rsidRPr="00506A13">
        <w:rPr>
          <w:rFonts w:hint="eastAsia"/>
        </w:rPr>
        <w:t>2</w:t>
      </w:r>
      <w:r w:rsidR="00506A13" w:rsidRPr="00506A13">
        <w:rPr>
          <w:rFonts w:hint="eastAsia"/>
        </w:rPr>
        <w:t>。随后，混合液体</w:t>
      </w:r>
      <w:r w:rsidR="00506A13" w:rsidRPr="00506A13">
        <w:rPr>
          <w:rFonts w:hint="eastAsia"/>
        </w:rPr>
        <w:t>1</w:t>
      </w:r>
      <w:r w:rsidR="00506A13" w:rsidRPr="00506A13">
        <w:rPr>
          <w:rFonts w:hint="eastAsia"/>
        </w:rPr>
        <w:t>与混合液体</w:t>
      </w:r>
      <w:r w:rsidR="00506A13" w:rsidRPr="00506A13">
        <w:rPr>
          <w:rFonts w:hint="eastAsia"/>
        </w:rPr>
        <w:t>2</w:t>
      </w:r>
      <w:r w:rsidR="00506A13" w:rsidRPr="00506A13">
        <w:rPr>
          <w:rFonts w:hint="eastAsia"/>
        </w:rPr>
        <w:t>再次通过</w:t>
      </w:r>
      <w:r w:rsidR="00506A13" w:rsidRPr="00506A13">
        <w:rPr>
          <w:rFonts w:hint="eastAsia"/>
        </w:rPr>
        <w:t>Y</w:t>
      </w:r>
      <w:r w:rsidR="00506A13" w:rsidRPr="00506A13">
        <w:rPr>
          <w:rFonts w:hint="eastAsia"/>
        </w:rPr>
        <w:t>型三通接头合并。最终的混合液体经由</w:t>
      </w:r>
      <w:r w:rsidR="00506A13" w:rsidRPr="00506A13">
        <w:rPr>
          <w:rFonts w:hint="eastAsia"/>
        </w:rPr>
        <w:t>T</w:t>
      </w:r>
      <w:r w:rsidR="00506A13" w:rsidRPr="00506A13">
        <w:rPr>
          <w:rFonts w:hint="eastAsia"/>
        </w:rPr>
        <w:t>型三通接头的支管端引入主通端中的流动溶剂，实现连续流动。</w:t>
      </w:r>
    </w:p>
    <w:p w14:paraId="19F342C0" w14:textId="77777777" w:rsidR="008C5C70" w:rsidRDefault="008C5C70" w:rsidP="008C5C70">
      <w:pPr>
        <w:pStyle w:val="a6"/>
      </w:pPr>
      <w:r w:rsidRPr="008C5C70">
        <w:drawing>
          <wp:inline distT="0" distB="0" distL="0" distR="0" wp14:anchorId="5A8CBEEF" wp14:editId="6485C138">
            <wp:extent cx="2659380" cy="1778356"/>
            <wp:effectExtent l="0" t="0" r="7620" b="0"/>
            <wp:docPr id="10141932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4576" cy="1781831"/>
                    </a:xfrm>
                    <a:prstGeom prst="rect">
                      <a:avLst/>
                    </a:prstGeom>
                    <a:noFill/>
                  </pic:spPr>
                </pic:pic>
              </a:graphicData>
            </a:graphic>
          </wp:inline>
        </w:drawing>
      </w:r>
    </w:p>
    <w:p w14:paraId="3710C8C7" w14:textId="35AA70A0" w:rsidR="008C5C70" w:rsidRPr="008C5C70" w:rsidRDefault="008C5C70" w:rsidP="008C5C70">
      <w:pPr>
        <w:pStyle w:val="a8"/>
        <w:rPr>
          <w:rFonts w:hint="eastAsia"/>
        </w:rPr>
      </w:pPr>
      <w:r>
        <w:rPr>
          <w:rFonts w:hint="eastAsia"/>
        </w:rPr>
        <w:t>图</w:t>
      </w:r>
      <w:r>
        <w:rPr>
          <w:rFonts w:hint="eastAsia"/>
        </w:rPr>
        <w:t>5</w:t>
      </w:r>
      <w:r>
        <w:rPr>
          <w:rFonts w:hint="eastAsia"/>
        </w:rPr>
        <w:t>：</w:t>
      </w:r>
      <w:r>
        <w:rPr>
          <w:rFonts w:hint="eastAsia"/>
        </w:rPr>
        <w:t>不同</w:t>
      </w:r>
      <w:r>
        <w:rPr>
          <w:rFonts w:hint="eastAsia"/>
        </w:rPr>
        <w:t>接头中的流体流动状态</w:t>
      </w:r>
    </w:p>
    <w:p w14:paraId="102CDD64" w14:textId="59FFFF73" w:rsidR="00CE489C" w:rsidRDefault="00CE489C" w:rsidP="00CE489C">
      <w:pPr>
        <w:pStyle w:val="2"/>
      </w:pPr>
      <w:r>
        <w:rPr>
          <w:rFonts w:hint="eastAsia"/>
        </w:rPr>
        <w:t>3.</w:t>
      </w:r>
      <w:r>
        <w:rPr>
          <w:rFonts w:hint="eastAsia"/>
        </w:rPr>
        <w:t>3</w:t>
      </w:r>
      <w:r>
        <w:rPr>
          <w:rFonts w:hint="eastAsia"/>
        </w:rPr>
        <w:t>多样化反应器</w:t>
      </w:r>
      <w:r>
        <w:rPr>
          <w:rFonts w:hint="eastAsia"/>
        </w:rPr>
        <w:t>模块</w:t>
      </w:r>
    </w:p>
    <w:p w14:paraId="16E0AED0" w14:textId="77777777" w:rsidR="008C5C70" w:rsidRDefault="00D50913" w:rsidP="00D50913">
      <w:pPr>
        <w:ind w:firstLineChars="200" w:firstLine="480"/>
      </w:pPr>
      <w:r>
        <w:rPr>
          <w:rFonts w:hint="eastAsia"/>
        </w:rPr>
        <w:t>为应对</w:t>
      </w:r>
      <w:r w:rsidRPr="007D76AF">
        <w:rPr>
          <w:rFonts w:hint="eastAsia"/>
        </w:rPr>
        <w:t>化学反应场景的复杂性</w:t>
      </w:r>
      <w:r>
        <w:rPr>
          <w:rFonts w:hint="eastAsia"/>
        </w:rPr>
        <w:t>。</w:t>
      </w:r>
      <w:proofErr w:type="gramStart"/>
      <w:r>
        <w:rPr>
          <w:rFonts w:hint="eastAsia"/>
        </w:rPr>
        <w:t>本设备</w:t>
      </w:r>
      <w:proofErr w:type="gramEnd"/>
      <w:r>
        <w:rPr>
          <w:rFonts w:hint="eastAsia"/>
        </w:rPr>
        <w:t>考虑了有机化学反应中常见的三种反应条件：</w:t>
      </w:r>
      <w:r w:rsidRPr="00D50913">
        <w:rPr>
          <w:rFonts w:hint="eastAsia"/>
        </w:rPr>
        <w:t>热反应通过加热提供能量，促进分子内或分子间的化学键变化，从而</w:t>
      </w:r>
      <w:r w:rsidR="008C5C70">
        <w:rPr>
          <w:rFonts w:hint="eastAsia"/>
        </w:rPr>
        <w:t>导致</w:t>
      </w:r>
      <w:r w:rsidRPr="00D50913">
        <w:rPr>
          <w:rFonts w:hint="eastAsia"/>
        </w:rPr>
        <w:t>键的形成与断裂</w:t>
      </w:r>
      <w:r>
        <w:rPr>
          <w:rFonts w:hint="eastAsia"/>
        </w:rPr>
        <w:t>，</w:t>
      </w:r>
      <w:r w:rsidRPr="00D50913">
        <w:rPr>
          <w:rFonts w:hint="eastAsia"/>
        </w:rPr>
        <w:t>实现多种官能团的转化。光反应则利用光能，尤其是紫外光或可见光的能量，来激活分子中的特定键或自由基，通常用于光催化反应、光氧化还原反应等特定反应类型。电反应（或电化学反应）通过施加电流或电压来驱动化学变化，适用于氧化还原反应和电催化反应，能够在温和条件下实现高选择性的分子转化。</w:t>
      </w:r>
    </w:p>
    <w:p w14:paraId="1E787E00" w14:textId="4A5A804A" w:rsidR="00D50913" w:rsidRPr="00D50913" w:rsidRDefault="008C5C70" w:rsidP="00D50913">
      <w:pPr>
        <w:ind w:firstLineChars="200" w:firstLine="480"/>
        <w:rPr>
          <w:rFonts w:hint="eastAsia"/>
        </w:rPr>
      </w:pPr>
      <w:proofErr w:type="gramStart"/>
      <w:r>
        <w:rPr>
          <w:rFonts w:hint="eastAsia"/>
        </w:rPr>
        <w:t>本设备</w:t>
      </w:r>
      <w:proofErr w:type="gramEnd"/>
      <w:r w:rsidR="00D50913">
        <w:rPr>
          <w:rFonts w:hint="eastAsia"/>
        </w:rPr>
        <w:t>集成设计包含热反应器，光反应器，电反应器的一体化反应模块。</w:t>
      </w:r>
      <w:r>
        <w:rPr>
          <w:rFonts w:hint="eastAsia"/>
        </w:rPr>
        <w:t>（这件事情还没想好具体要怎么做，目前还没思路）</w:t>
      </w:r>
    </w:p>
    <w:p w14:paraId="2542279F" w14:textId="75F6CD5C" w:rsidR="00066C19" w:rsidRDefault="00066C19" w:rsidP="00066C19">
      <w:pPr>
        <w:pStyle w:val="2"/>
      </w:pPr>
      <w:r>
        <w:rPr>
          <w:rFonts w:hint="eastAsia"/>
        </w:rPr>
        <w:t>3.4</w:t>
      </w:r>
      <w:r>
        <w:rPr>
          <w:rFonts w:hint="eastAsia"/>
        </w:rPr>
        <w:t>后处理模块</w:t>
      </w:r>
    </w:p>
    <w:p w14:paraId="76832B1B" w14:textId="4B498F92" w:rsidR="008C5C70" w:rsidRDefault="008C5C70" w:rsidP="008C5C70">
      <w:pPr>
        <w:ind w:firstLineChars="200" w:firstLine="480"/>
      </w:pPr>
      <w:r>
        <w:rPr>
          <w:rFonts w:hint="eastAsia"/>
        </w:rPr>
        <w:t>反应物在连续流系统中进行反应，达到预设定的停留时间（反应时间）从反应模块流出，</w:t>
      </w:r>
      <w:r w:rsidR="000A7E0E">
        <w:rPr>
          <w:rFonts w:hint="eastAsia"/>
        </w:rPr>
        <w:t>使用</w:t>
      </w:r>
      <w:proofErr w:type="gramStart"/>
      <w:r w:rsidR="000A7E0E">
        <w:rPr>
          <w:rFonts w:hint="eastAsia"/>
        </w:rPr>
        <w:t>切样阀对</w:t>
      </w:r>
      <w:proofErr w:type="gramEnd"/>
      <w:r w:rsidR="000A7E0E">
        <w:rPr>
          <w:rFonts w:hint="eastAsia"/>
        </w:rPr>
        <w:t>反应后混合物进行控制，符合</w:t>
      </w:r>
      <w:r w:rsidR="000A7E0E">
        <w:rPr>
          <w:rFonts w:hint="eastAsia"/>
        </w:rPr>
        <w:t>LC-MS/GC-MS</w:t>
      </w:r>
      <w:r w:rsidR="000A7E0E">
        <w:rPr>
          <w:rFonts w:hint="eastAsia"/>
        </w:rPr>
        <w:t>检测标准的混合物定量进入检测设备进行检测，其余进入废液瓶中进行收集。不</w:t>
      </w:r>
      <w:r w:rsidR="000A7E0E">
        <w:rPr>
          <w:rFonts w:hint="eastAsia"/>
        </w:rPr>
        <w:t>符合</w:t>
      </w:r>
      <w:r w:rsidR="000A7E0E">
        <w:rPr>
          <w:rFonts w:hint="eastAsia"/>
        </w:rPr>
        <w:t>LC-MS/GC-MS</w:t>
      </w:r>
      <w:r w:rsidR="000A7E0E">
        <w:rPr>
          <w:rFonts w:hint="eastAsia"/>
        </w:rPr>
        <w:t>检测标准的混合物</w:t>
      </w:r>
      <w:r w:rsidR="000A7E0E">
        <w:rPr>
          <w:rFonts w:hint="eastAsia"/>
        </w:rPr>
        <w:t>先通过后处理模块进行处理，达到检测标准后</w:t>
      </w:r>
      <w:r w:rsidR="000A7E0E">
        <w:rPr>
          <w:rFonts w:hint="eastAsia"/>
        </w:rPr>
        <w:lastRenderedPageBreak/>
        <w:t>定量进入检测设备进行检测，其余进入废液瓶中进行收集。</w:t>
      </w:r>
    </w:p>
    <w:p w14:paraId="3C884DB8" w14:textId="3B2EF4DB" w:rsidR="000A7E0E" w:rsidRPr="000A7E0E" w:rsidRDefault="000A7E0E" w:rsidP="008C5C70">
      <w:pPr>
        <w:ind w:firstLineChars="200" w:firstLine="480"/>
        <w:rPr>
          <w:rFonts w:hint="eastAsia"/>
          <w:color w:val="FF0000"/>
        </w:rPr>
      </w:pPr>
      <w:r w:rsidRPr="000A7E0E">
        <w:rPr>
          <w:rFonts w:hint="eastAsia"/>
          <w:color w:val="FF0000"/>
        </w:rPr>
        <w:t>自动后处理模块如何实现普适性？</w:t>
      </w:r>
    </w:p>
    <w:p w14:paraId="233A6DC9" w14:textId="08771DA1" w:rsidR="007D76AF" w:rsidRPr="007D76AF" w:rsidRDefault="00066C19" w:rsidP="00066C19">
      <w:pPr>
        <w:pStyle w:val="1"/>
        <w:rPr>
          <w:rFonts w:hint="eastAsia"/>
        </w:rPr>
      </w:pPr>
      <w:r>
        <w:rPr>
          <w:rFonts w:hint="eastAsia"/>
        </w:rPr>
        <w:t>4.</w:t>
      </w:r>
      <w:r>
        <w:rPr>
          <w:rFonts w:hint="eastAsia"/>
        </w:rPr>
        <w:t>软件控制</w:t>
      </w:r>
    </w:p>
    <w:p w14:paraId="21398E37" w14:textId="77777777" w:rsidR="00B932E0" w:rsidRDefault="000A7E0E" w:rsidP="00A2373A">
      <w:pPr>
        <w:ind w:firstLineChars="200" w:firstLine="480"/>
      </w:pPr>
      <w:r>
        <w:rPr>
          <w:rFonts w:hint="eastAsia"/>
        </w:rPr>
        <w:t>工作人员</w:t>
      </w:r>
      <w:r w:rsidR="00B932E0">
        <w:rPr>
          <w:rFonts w:hint="eastAsia"/>
        </w:rPr>
        <w:t>将所需反应体系的各种试剂提前配置并放置于对应的加样槽中。</w:t>
      </w:r>
      <w:r>
        <w:rPr>
          <w:rFonts w:hint="eastAsia"/>
        </w:rPr>
        <w:t>使用本组成员自主研发的机器学习模型</w:t>
      </w:r>
      <w:r w:rsidR="00B932E0">
        <w:rPr>
          <w:rFonts w:hint="eastAsia"/>
        </w:rPr>
        <w:t>（目前刚开始做）</w:t>
      </w:r>
      <w:r>
        <w:rPr>
          <w:rFonts w:hint="eastAsia"/>
        </w:rPr>
        <w:t>，输入反应类型，获得体积流速的初始设定值（也就是达到与实验室产率相当的反应时间的初始预测值）</w:t>
      </w:r>
      <w:r w:rsidR="00B932E0">
        <w:rPr>
          <w:rFonts w:hint="eastAsia"/>
        </w:rPr>
        <w:t>，，</w:t>
      </w:r>
      <w:r>
        <w:rPr>
          <w:rFonts w:hint="eastAsia"/>
        </w:rPr>
        <w:t>对泵的流速进行设置（六台泵流速相同）</w:t>
      </w:r>
      <w:r w:rsidR="00B932E0">
        <w:rPr>
          <w:rFonts w:hint="eastAsia"/>
        </w:rPr>
        <w:t>。</w:t>
      </w:r>
    </w:p>
    <w:p w14:paraId="60558918" w14:textId="5218EC99" w:rsidR="00A2373A" w:rsidRDefault="000A7E0E" w:rsidP="00A2373A">
      <w:pPr>
        <w:ind w:firstLineChars="200" w:firstLine="480"/>
      </w:pPr>
      <w:r>
        <w:rPr>
          <w:rFonts w:hint="eastAsia"/>
        </w:rPr>
        <w:t>对于热反应，</w:t>
      </w:r>
      <w:r w:rsidR="00B932E0">
        <w:rPr>
          <w:rFonts w:hint="eastAsia"/>
        </w:rPr>
        <w:t>对反应温度进行设定，设定完毕后启动升温按钮，预热</w:t>
      </w:r>
      <w:r w:rsidR="00B932E0">
        <w:rPr>
          <w:rFonts w:hint="eastAsia"/>
        </w:rPr>
        <w:t>20min</w:t>
      </w:r>
      <w:r w:rsidR="00B932E0">
        <w:rPr>
          <w:rFonts w:hint="eastAsia"/>
        </w:rPr>
        <w:t>。对于光反应和电反应，待流动连续且稳定，装置启动后一同启动。</w:t>
      </w:r>
    </w:p>
    <w:p w14:paraId="133308EE" w14:textId="320E8239" w:rsidR="00B932E0" w:rsidRDefault="00B932E0" w:rsidP="00A2373A">
      <w:pPr>
        <w:ind w:firstLineChars="200" w:firstLine="480"/>
        <w:rPr>
          <w:rFonts w:hint="eastAsia"/>
        </w:rPr>
      </w:pPr>
      <w:r>
        <w:rPr>
          <w:rFonts w:hint="eastAsia"/>
        </w:rPr>
        <w:t>根据反应体系，对后处理模块</w:t>
      </w:r>
      <w:proofErr w:type="gramStart"/>
      <w:r>
        <w:rPr>
          <w:rFonts w:hint="eastAsia"/>
        </w:rPr>
        <w:t>切样阀进行</w:t>
      </w:r>
      <w:proofErr w:type="gramEnd"/>
      <w:r>
        <w:rPr>
          <w:rFonts w:hint="eastAsia"/>
        </w:rPr>
        <w:t>设置，设定</w:t>
      </w:r>
      <w:r>
        <w:rPr>
          <w:rFonts w:hint="eastAsia"/>
        </w:rPr>
        <w:t>反应后混合物</w:t>
      </w:r>
      <w:r>
        <w:rPr>
          <w:rFonts w:hint="eastAsia"/>
        </w:rPr>
        <w:t>流向。</w:t>
      </w:r>
    </w:p>
    <w:p w14:paraId="6D85DE41" w14:textId="2563606E" w:rsidR="00B932E0" w:rsidRDefault="00B932E0" w:rsidP="00A2373A">
      <w:pPr>
        <w:ind w:firstLineChars="200" w:firstLine="480"/>
      </w:pPr>
      <w:r>
        <w:rPr>
          <w:rFonts w:hint="eastAsia"/>
        </w:rPr>
        <w:t>设备运行方式分为两种：自动化连续运行；自主控制运行。</w:t>
      </w:r>
    </w:p>
    <w:p w14:paraId="24A8F591" w14:textId="0FC847FA" w:rsidR="00B932E0" w:rsidRDefault="00B932E0" w:rsidP="00A2373A">
      <w:pPr>
        <w:ind w:firstLineChars="200" w:firstLine="480"/>
      </w:pPr>
      <w:r>
        <w:rPr>
          <w:rFonts w:hint="eastAsia"/>
        </w:rPr>
        <w:t>自动化连续运行：选择自动化连续运行，探索</w:t>
      </w:r>
      <w:r w:rsidR="006923D8">
        <w:rPr>
          <w:rFonts w:hint="eastAsia"/>
        </w:rPr>
        <w:t>不同的</w:t>
      </w:r>
      <w:r>
        <w:rPr>
          <w:rFonts w:hint="eastAsia"/>
        </w:rPr>
        <w:t>反应组合</w:t>
      </w:r>
      <w:r w:rsidR="006923D8">
        <w:rPr>
          <w:rFonts w:hint="eastAsia"/>
        </w:rPr>
        <w:t>。实验人员按照各区域内的样品数量进行设置（</w:t>
      </w:r>
      <w:r w:rsidR="006923D8">
        <w:rPr>
          <w:rFonts w:hint="eastAsia"/>
        </w:rPr>
        <w:t>1-11</w:t>
      </w:r>
      <w:r w:rsidR="006923D8">
        <w:rPr>
          <w:rFonts w:hint="eastAsia"/>
        </w:rPr>
        <w:t>），全程无需实验人员参与，装置将自动对各种反应空间进行遍历</w:t>
      </w:r>
      <w:r w:rsidR="006923D8">
        <w:rPr>
          <w:rFonts w:hint="eastAsia"/>
        </w:rPr>
        <w:t>（位点</w:t>
      </w:r>
      <w:r w:rsidR="006923D8">
        <w:rPr>
          <w:rFonts w:hint="eastAsia"/>
        </w:rPr>
        <w:t>1-</w:t>
      </w:r>
      <w:r w:rsidR="006923D8">
        <w:rPr>
          <w:rFonts w:hint="eastAsia"/>
        </w:rPr>
        <w:t>清洗液</w:t>
      </w:r>
      <w:r w:rsidR="006923D8">
        <w:rPr>
          <w:rFonts w:hint="eastAsia"/>
        </w:rPr>
        <w:t>-</w:t>
      </w:r>
      <w:r w:rsidR="006923D8">
        <w:rPr>
          <w:rFonts w:hint="eastAsia"/>
        </w:rPr>
        <w:t>位点</w:t>
      </w:r>
      <w:r w:rsidR="006923D8">
        <w:rPr>
          <w:rFonts w:hint="eastAsia"/>
        </w:rPr>
        <w:t>2-</w:t>
      </w:r>
      <w:r w:rsidR="006923D8">
        <w:rPr>
          <w:rFonts w:hint="eastAsia"/>
        </w:rPr>
        <w:t>清洗液</w:t>
      </w:r>
      <w:r w:rsidR="006923D8">
        <w:rPr>
          <w:rFonts w:hint="eastAsia"/>
        </w:rPr>
        <w:t>-------</w:t>
      </w:r>
      <w:r w:rsidR="006923D8">
        <w:rPr>
          <w:rFonts w:hint="eastAsia"/>
        </w:rPr>
        <w:t>）</w:t>
      </w:r>
      <w:r w:rsidR="006923D8">
        <w:rPr>
          <w:rFonts w:hint="eastAsia"/>
        </w:rPr>
        <w:t>，获取反应结果。</w:t>
      </w:r>
    </w:p>
    <w:p w14:paraId="274F60C2" w14:textId="165E88FB" w:rsidR="006923D8" w:rsidRDefault="006923D8" w:rsidP="00A2373A">
      <w:pPr>
        <w:ind w:firstLineChars="200" w:firstLine="480"/>
        <w:rPr>
          <w:rFonts w:hint="eastAsia"/>
        </w:rPr>
      </w:pPr>
      <w:r>
        <w:rPr>
          <w:rFonts w:hint="eastAsia"/>
        </w:rPr>
        <w:t>自主控制运行</w:t>
      </w:r>
      <w:r>
        <w:rPr>
          <w:rFonts w:hint="eastAsia"/>
        </w:rPr>
        <w:t>：实验人员对体积流速，</w:t>
      </w:r>
      <w:r w:rsidRPr="006923D8">
        <w:rPr>
          <w:rFonts w:hint="eastAsia"/>
        </w:rPr>
        <w:t>反应后混合物流向</w:t>
      </w:r>
      <w:r>
        <w:rPr>
          <w:rFonts w:hint="eastAsia"/>
        </w:rPr>
        <w:t>进行自主设置，自主设置各区域内位点（区域</w:t>
      </w:r>
      <w:r>
        <w:rPr>
          <w:rFonts w:hint="eastAsia"/>
        </w:rPr>
        <w:t>1</w:t>
      </w:r>
      <w:r>
        <w:rPr>
          <w:rFonts w:hint="eastAsia"/>
        </w:rPr>
        <w:t>：位点</w:t>
      </w:r>
      <w:r>
        <w:rPr>
          <w:rFonts w:hint="eastAsia"/>
        </w:rPr>
        <w:t>3</w:t>
      </w:r>
      <w:r>
        <w:rPr>
          <w:rFonts w:hint="eastAsia"/>
        </w:rPr>
        <w:t>；区域</w:t>
      </w:r>
      <w:r>
        <w:rPr>
          <w:rFonts w:hint="eastAsia"/>
        </w:rPr>
        <w:t>2</w:t>
      </w:r>
      <w:r>
        <w:rPr>
          <w:rFonts w:hint="eastAsia"/>
        </w:rPr>
        <w:t>：位点</w:t>
      </w:r>
      <w:r>
        <w:rPr>
          <w:rFonts w:hint="eastAsia"/>
        </w:rPr>
        <w:t>5------</w:t>
      </w:r>
      <w:r>
        <w:rPr>
          <w:rFonts w:hint="eastAsia"/>
        </w:rPr>
        <w:t>），反应结束后统一进入清洗位点。清洗完毕后实验结束，</w:t>
      </w:r>
    </w:p>
    <w:p w14:paraId="3141FFC0" w14:textId="77777777" w:rsidR="006923D8" w:rsidRPr="006923D8" w:rsidRDefault="006923D8" w:rsidP="00A2373A">
      <w:pPr>
        <w:ind w:firstLineChars="200" w:firstLine="480"/>
        <w:rPr>
          <w:rFonts w:hint="eastAsia"/>
        </w:rPr>
      </w:pPr>
    </w:p>
    <w:sectPr w:rsidR="006923D8" w:rsidRPr="006923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9A37F5"/>
    <w:multiLevelType w:val="hybridMultilevel"/>
    <w:tmpl w:val="90128FC2"/>
    <w:lvl w:ilvl="0" w:tplc="189EC6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19984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432"/>
    <w:rsid w:val="00066C19"/>
    <w:rsid w:val="00070D0E"/>
    <w:rsid w:val="00081CD3"/>
    <w:rsid w:val="000A7E0E"/>
    <w:rsid w:val="00117144"/>
    <w:rsid w:val="00130AB4"/>
    <w:rsid w:val="00154561"/>
    <w:rsid w:val="00215849"/>
    <w:rsid w:val="002D1810"/>
    <w:rsid w:val="00312985"/>
    <w:rsid w:val="00315E2F"/>
    <w:rsid w:val="003D68BE"/>
    <w:rsid w:val="0048164B"/>
    <w:rsid w:val="00506A13"/>
    <w:rsid w:val="00570F85"/>
    <w:rsid w:val="00623BB5"/>
    <w:rsid w:val="0063319D"/>
    <w:rsid w:val="006923D8"/>
    <w:rsid w:val="006C4DF3"/>
    <w:rsid w:val="006D607F"/>
    <w:rsid w:val="00707A18"/>
    <w:rsid w:val="00797F30"/>
    <w:rsid w:val="007D76AF"/>
    <w:rsid w:val="008C5C70"/>
    <w:rsid w:val="00900F58"/>
    <w:rsid w:val="00950432"/>
    <w:rsid w:val="009F4C12"/>
    <w:rsid w:val="00A2373A"/>
    <w:rsid w:val="00A6456B"/>
    <w:rsid w:val="00AD1AB2"/>
    <w:rsid w:val="00B932E0"/>
    <w:rsid w:val="00BE68D9"/>
    <w:rsid w:val="00C25688"/>
    <w:rsid w:val="00CE489C"/>
    <w:rsid w:val="00D50913"/>
    <w:rsid w:val="00DA6944"/>
    <w:rsid w:val="00EC6D91"/>
    <w:rsid w:val="00ED7A19"/>
    <w:rsid w:val="00FF1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CF60D"/>
  <w15:chartTrackingRefBased/>
  <w15:docId w15:val="{E8F9F245-2816-4B2E-9D9D-DEF191F6B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CD3"/>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081CD3"/>
    <w:pPr>
      <w:keepNext/>
      <w:keepLines/>
      <w:spacing w:before="160" w:after="160" w:line="578" w:lineRule="auto"/>
      <w:outlineLvl w:val="0"/>
    </w:pPr>
    <w:rPr>
      <w:b/>
      <w:bCs/>
      <w:kern w:val="44"/>
      <w:sz w:val="32"/>
      <w:szCs w:val="44"/>
    </w:rPr>
  </w:style>
  <w:style w:type="paragraph" w:styleId="2">
    <w:name w:val="heading 2"/>
    <w:basedOn w:val="a"/>
    <w:next w:val="a"/>
    <w:link w:val="20"/>
    <w:uiPriority w:val="9"/>
    <w:unhideWhenUsed/>
    <w:qFormat/>
    <w:rsid w:val="007D76AF"/>
    <w:pPr>
      <w:keepNext/>
      <w:keepLines/>
      <w:spacing w:before="260" w:after="260" w:line="416" w:lineRule="auto"/>
      <w:outlineLvl w:val="1"/>
    </w:pPr>
    <w:rPr>
      <w:rFonts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D68BE"/>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10"/>
    <w:rsid w:val="003D68BE"/>
    <w:rPr>
      <w:rFonts w:asciiTheme="majorHAnsi" w:eastAsia="宋体" w:hAnsiTheme="majorHAnsi" w:cstheme="majorBidi"/>
      <w:b/>
      <w:bCs/>
      <w:sz w:val="36"/>
      <w:szCs w:val="32"/>
    </w:rPr>
  </w:style>
  <w:style w:type="character" w:customStyle="1" w:styleId="10">
    <w:name w:val="标题 1 字符"/>
    <w:basedOn w:val="a0"/>
    <w:link w:val="1"/>
    <w:uiPriority w:val="9"/>
    <w:rsid w:val="00081CD3"/>
    <w:rPr>
      <w:rFonts w:ascii="Times New Roman" w:hAnsi="Times New Roman"/>
      <w:b/>
      <w:bCs/>
      <w:kern w:val="44"/>
      <w:sz w:val="32"/>
      <w:szCs w:val="44"/>
    </w:rPr>
  </w:style>
  <w:style w:type="paragraph" w:styleId="a5">
    <w:name w:val="List Paragraph"/>
    <w:basedOn w:val="a"/>
    <w:uiPriority w:val="34"/>
    <w:qFormat/>
    <w:rsid w:val="007D76AF"/>
    <w:pPr>
      <w:ind w:firstLineChars="200" w:firstLine="420"/>
    </w:pPr>
  </w:style>
  <w:style w:type="character" w:customStyle="1" w:styleId="20">
    <w:name w:val="标题 2 字符"/>
    <w:basedOn w:val="a0"/>
    <w:link w:val="2"/>
    <w:uiPriority w:val="9"/>
    <w:rsid w:val="007D76AF"/>
    <w:rPr>
      <w:rFonts w:ascii="Times New Roman" w:eastAsia="宋体" w:hAnsi="Times New Roman" w:cstheme="majorBidi"/>
      <w:b/>
      <w:bCs/>
      <w:sz w:val="28"/>
      <w:szCs w:val="32"/>
    </w:rPr>
  </w:style>
  <w:style w:type="paragraph" w:customStyle="1" w:styleId="a6">
    <w:name w:val="图"/>
    <w:basedOn w:val="a"/>
    <w:link w:val="a7"/>
    <w:qFormat/>
    <w:rsid w:val="00315E2F"/>
    <w:pPr>
      <w:jc w:val="center"/>
    </w:pPr>
    <w:rPr>
      <w:noProof/>
    </w:rPr>
  </w:style>
  <w:style w:type="character" w:customStyle="1" w:styleId="a7">
    <w:name w:val="图 字符"/>
    <w:basedOn w:val="a0"/>
    <w:link w:val="a6"/>
    <w:rsid w:val="00315E2F"/>
    <w:rPr>
      <w:rFonts w:ascii="Times New Roman" w:eastAsia="宋体" w:hAnsi="Times New Roman"/>
      <w:noProof/>
      <w:sz w:val="24"/>
    </w:rPr>
  </w:style>
  <w:style w:type="paragraph" w:customStyle="1" w:styleId="a8">
    <w:name w:val="图例"/>
    <w:basedOn w:val="a6"/>
    <w:link w:val="a9"/>
    <w:qFormat/>
    <w:rsid w:val="00315E2F"/>
    <w:rPr>
      <w:sz w:val="21"/>
    </w:rPr>
  </w:style>
  <w:style w:type="character" w:customStyle="1" w:styleId="a9">
    <w:name w:val="图例 字符"/>
    <w:basedOn w:val="a7"/>
    <w:link w:val="a8"/>
    <w:rsid w:val="00315E2F"/>
    <w:rPr>
      <w:rFonts w:ascii="Times New Roman" w:eastAsia="宋体"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5</Pages>
  <Words>402</Words>
  <Characters>2295</Characters>
  <Application>Microsoft Office Word</Application>
  <DocSecurity>0</DocSecurity>
  <Lines>19</Lines>
  <Paragraphs>5</Paragraphs>
  <ScaleCrop>false</ScaleCrop>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2044489971@qq.com</dc:creator>
  <cp:keywords/>
  <dc:description/>
  <cp:lastModifiedBy>2044489971@qq.com</cp:lastModifiedBy>
  <cp:revision>8</cp:revision>
  <dcterms:created xsi:type="dcterms:W3CDTF">2024-10-28T08:12:00Z</dcterms:created>
  <dcterms:modified xsi:type="dcterms:W3CDTF">2024-10-28T14:55:00Z</dcterms:modified>
</cp:coreProperties>
</file>