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spacing w:beforeLines="250" w:afterLines="150" w:line="580" w:lineRule="exact"/>
        <w:rPr>
          <w:b/>
          <w:color w:val="auto"/>
        </w:rPr>
      </w:pPr>
      <w:r>
        <w:rPr>
          <w:b/>
          <w:color w:val="auto"/>
        </w:rPr>
        <w:t>宜宾临港经济技术开发区</w:t>
      </w:r>
      <w:r>
        <w:rPr>
          <w:rFonts w:hint="eastAsia"/>
          <w:b/>
          <w:color w:val="auto"/>
        </w:rPr>
        <w:t>区情概况及经济指标运行情况</w:t>
      </w:r>
    </w:p>
    <w:p>
      <w:pPr>
        <w:spacing w:line="600" w:lineRule="exact"/>
        <w:ind w:firstLine="640" w:firstLineChars="200"/>
        <w:rPr>
          <w:rFonts w:eastAsia="黑体"/>
          <w:color w:val="000000"/>
          <w:sz w:val="32"/>
          <w:szCs w:val="32"/>
        </w:rPr>
      </w:pPr>
      <w:r>
        <w:rPr>
          <w:rFonts w:eastAsia="黑体"/>
          <w:color w:val="000000"/>
          <w:sz w:val="32"/>
          <w:szCs w:val="32"/>
        </w:rPr>
        <w:t>一、</w:t>
      </w:r>
      <w:r>
        <w:rPr>
          <w:rFonts w:hint="eastAsia" w:eastAsia="黑体"/>
          <w:color w:val="000000"/>
          <w:sz w:val="32"/>
          <w:szCs w:val="32"/>
        </w:rPr>
        <w:t>临港经济技术开发区</w:t>
      </w:r>
      <w:r>
        <w:rPr>
          <w:rFonts w:eastAsia="黑体"/>
          <w:color w:val="000000"/>
          <w:sz w:val="32"/>
          <w:szCs w:val="32"/>
        </w:rPr>
        <w:t>基本概况</w:t>
      </w:r>
    </w:p>
    <w:p>
      <w:pPr>
        <w:ind w:firstLine="640" w:firstLineChars="200"/>
        <w:rPr>
          <w:rFonts w:eastAsia="仿宋_GB2312"/>
          <w:color w:val="000000"/>
          <w:sz w:val="32"/>
          <w:szCs w:val="32"/>
        </w:rPr>
      </w:pPr>
      <w:r>
        <w:rPr>
          <w:rFonts w:hint="eastAsia" w:eastAsia="仿宋_GB2312"/>
          <w:color w:val="000000"/>
          <w:sz w:val="32"/>
          <w:szCs w:val="32"/>
        </w:rPr>
        <w:t>宜宾临港经济技术开发区位于长江起点零公里处，是宜宾市中心城区向东沿江发展的核心区域，于2009年12月18日正式成立，2013年1月经国务院批准升级为国家级经济技术开发区，2016年6月被国家发改委列为长江经济带转型升级示范开发区，区域规划总面积213平方公里，下辖双城街道、白沙湾街道、沙坪街道三个街道。临港经开区正按照党的十九大“贯彻新发展理念，建设现代化经济体系”的要求，紧紧围绕“科教创新示范区、新兴产业示范区、现代港口示范区、沿江开放示范区、城乡统筹示范区、宜人宜居示范区”的定位，坚持“产学研港城”深度融合发展思路，坚定信念大力发展智能终端、轨道交通、新能源汽车、新材料和现代服务业“4+1”产业，全力打造科教“双城”，全力构建开放平台和开放体系，推动高质量、加速度建设发展。力争2021年，建成集教育、科研、产业、港口、城市高度融合的川滇黔区域重要新区，为建设国家级新区奠定坚实基础。</w:t>
      </w:r>
    </w:p>
    <w:p>
      <w:pPr>
        <w:spacing w:line="600" w:lineRule="exact"/>
        <w:ind w:firstLine="640" w:firstLineChars="200"/>
        <w:rPr>
          <w:rFonts w:eastAsia="黑体"/>
          <w:color w:val="000000"/>
          <w:sz w:val="32"/>
          <w:szCs w:val="32"/>
        </w:rPr>
      </w:pPr>
      <w:r>
        <w:rPr>
          <w:rFonts w:hint="eastAsia" w:eastAsia="黑体"/>
          <w:color w:val="000000"/>
          <w:sz w:val="32"/>
          <w:szCs w:val="32"/>
        </w:rPr>
        <w:t>二、经济运行情况</w:t>
      </w:r>
    </w:p>
    <w:p>
      <w:pPr>
        <w:spacing w:line="600" w:lineRule="exact"/>
        <w:ind w:firstLine="640" w:firstLineChars="200"/>
        <w:rPr>
          <w:rFonts w:ascii="仿宋_GB2312" w:hAnsi="楷体" w:eastAsia="仿宋_GB2312" w:cs="仿宋_GB2312"/>
          <w:b/>
          <w:sz w:val="36"/>
          <w:szCs w:val="36"/>
        </w:rPr>
      </w:pPr>
      <w:r>
        <w:rPr>
          <w:rFonts w:hint="eastAsia" w:eastAsia="仿宋_GB2312"/>
          <w:color w:val="000000"/>
          <w:sz w:val="32"/>
          <w:szCs w:val="32"/>
        </w:rPr>
        <w:t>2019年</w:t>
      </w:r>
      <w:r>
        <w:rPr>
          <w:rFonts w:hint="eastAsia" w:eastAsia="仿宋_GB2312"/>
          <w:color w:val="000000"/>
          <w:sz w:val="32"/>
          <w:szCs w:val="32"/>
          <w:lang w:eastAsia="zh-CN"/>
        </w:rPr>
        <w:t>各项中心工作硕果累累助推了</w:t>
      </w:r>
      <w:r>
        <w:rPr>
          <w:rFonts w:hint="eastAsia" w:eastAsia="仿宋_GB2312"/>
          <w:color w:val="000000"/>
          <w:sz w:val="32"/>
          <w:szCs w:val="32"/>
        </w:rPr>
        <w:t>经济指标高位增长。</w:t>
      </w:r>
      <w:r>
        <w:rPr>
          <w:rFonts w:hint="eastAsia" w:ascii="仿宋_GB2312" w:eastAsia="仿宋_GB2312"/>
          <w:sz w:val="32"/>
          <w:szCs w:val="32"/>
        </w:rPr>
        <w:t>全年</w:t>
      </w:r>
      <w:r>
        <w:rPr>
          <w:rFonts w:ascii="仿宋_GB2312" w:eastAsia="仿宋_GB2312"/>
          <w:sz w:val="32"/>
          <w:szCs w:val="32"/>
        </w:rPr>
        <w:t>实现全区生产总值</w:t>
      </w:r>
      <w:r>
        <w:rPr>
          <w:rFonts w:hint="eastAsia" w:ascii="仿宋_GB2312" w:eastAsia="仿宋_GB2312"/>
          <w:sz w:val="32"/>
          <w:szCs w:val="32"/>
        </w:rPr>
        <w:t>同比增长30.2%；全社会固定资产投资200亿</w:t>
      </w:r>
      <w:r>
        <w:rPr>
          <w:rFonts w:hint="eastAsia" w:eastAsia="仿宋_GB2312"/>
          <w:color w:val="000000"/>
          <w:sz w:val="32"/>
          <w:szCs w:val="32"/>
        </w:rPr>
        <w:t>元，同比增长12.0%；规模以上工业增加值同比增长50.1%；服务业增加值同比增长12.1%；社会消费品零售总额同比增长10.2%；财政一般预算收入同比增长16.6%；实现招商引资到位资金108.8亿元；宜宾港集装箱吞吐量实现42.7万标箱。</w:t>
      </w:r>
    </w:p>
    <w:p>
      <w:pPr>
        <w:spacing w:line="600" w:lineRule="exact"/>
        <w:ind w:firstLine="640" w:firstLineChars="200"/>
        <w:rPr>
          <w:rFonts w:eastAsia="仿宋_GB2312"/>
          <w:color w:val="000000"/>
          <w:sz w:val="32"/>
          <w:szCs w:val="32"/>
        </w:rPr>
      </w:pPr>
      <w:r>
        <w:rPr>
          <w:rFonts w:hint="eastAsia" w:eastAsia="仿宋_GB2312"/>
          <w:color w:val="000000"/>
          <w:sz w:val="32"/>
          <w:szCs w:val="32"/>
        </w:rPr>
        <w:t>一大批知名企业、国际品牌全新亮相</w:t>
      </w:r>
      <w:r>
        <w:rPr>
          <w:rFonts w:hint="eastAsia" w:eastAsia="仿宋_GB2312"/>
          <w:color w:val="000000"/>
          <w:sz w:val="32"/>
          <w:szCs w:val="32"/>
          <w:lang w:eastAsia="zh-CN"/>
        </w:rPr>
        <w:t>，为</w:t>
      </w:r>
      <w:r>
        <w:rPr>
          <w:rFonts w:hint="eastAsia" w:eastAsia="仿宋_GB2312"/>
          <w:color w:val="000000"/>
          <w:sz w:val="32"/>
          <w:szCs w:val="32"/>
        </w:rPr>
        <w:t>产业集群</w:t>
      </w:r>
      <w:r>
        <w:rPr>
          <w:rFonts w:hint="eastAsia" w:eastAsia="仿宋_GB2312"/>
          <w:color w:val="000000"/>
          <w:sz w:val="32"/>
          <w:szCs w:val="32"/>
          <w:lang w:eastAsia="zh-CN"/>
        </w:rPr>
        <w:t>增添</w:t>
      </w:r>
      <w:r>
        <w:rPr>
          <w:rFonts w:hint="eastAsia" w:eastAsia="仿宋_GB2312"/>
          <w:color w:val="000000"/>
          <w:sz w:val="32"/>
          <w:szCs w:val="32"/>
        </w:rPr>
        <w:t>实力。成功引进</w:t>
      </w:r>
      <w:r>
        <w:rPr>
          <w:rFonts w:eastAsia="仿宋_GB2312"/>
          <w:color w:val="000000"/>
          <w:sz w:val="32"/>
          <w:szCs w:val="32"/>
        </w:rPr>
        <w:t>全球新能源行业</w:t>
      </w:r>
      <w:r>
        <w:rPr>
          <w:rFonts w:hint="eastAsia" w:eastAsia="仿宋_GB2312"/>
          <w:color w:val="000000"/>
          <w:sz w:val="32"/>
          <w:szCs w:val="32"/>
        </w:rPr>
        <w:t>领军企业</w:t>
      </w:r>
      <w:r>
        <w:rPr>
          <w:rFonts w:eastAsia="仿宋_GB2312"/>
          <w:color w:val="000000"/>
          <w:sz w:val="32"/>
          <w:szCs w:val="32"/>
        </w:rPr>
        <w:t>宁德时代</w:t>
      </w:r>
      <w:r>
        <w:rPr>
          <w:rFonts w:hint="eastAsia" w:eastAsia="仿宋_GB2312"/>
          <w:color w:val="000000"/>
          <w:sz w:val="32"/>
          <w:szCs w:val="32"/>
        </w:rPr>
        <w:t>、</w:t>
      </w:r>
      <w:r>
        <w:rPr>
          <w:rFonts w:eastAsia="仿宋_GB2312"/>
          <w:color w:val="000000"/>
          <w:sz w:val="32"/>
          <w:szCs w:val="32"/>
        </w:rPr>
        <w:t>美达全球运营中心</w:t>
      </w:r>
      <w:r>
        <w:rPr>
          <w:rFonts w:hint="eastAsia" w:eastAsia="仿宋_GB2312"/>
          <w:color w:val="000000"/>
          <w:sz w:val="32"/>
          <w:szCs w:val="32"/>
        </w:rPr>
        <w:t>、</w:t>
      </w:r>
      <w:r>
        <w:rPr>
          <w:rFonts w:eastAsia="仿宋_GB2312"/>
          <w:color w:val="000000"/>
          <w:sz w:val="32"/>
          <w:szCs w:val="32"/>
        </w:rPr>
        <w:t>一电航空</w:t>
      </w:r>
      <w:r>
        <w:rPr>
          <w:rFonts w:hint="eastAsia" w:eastAsia="仿宋_GB2312"/>
          <w:color w:val="000000"/>
          <w:sz w:val="32"/>
          <w:szCs w:val="32"/>
        </w:rPr>
        <w:t>航天、</w:t>
      </w:r>
      <w:r>
        <w:rPr>
          <w:rFonts w:eastAsia="仿宋_GB2312"/>
          <w:color w:val="000000"/>
          <w:sz w:val="32"/>
          <w:szCs w:val="32"/>
        </w:rPr>
        <w:t>台群智能机械产业</w:t>
      </w:r>
      <w:r>
        <w:rPr>
          <w:rFonts w:hint="eastAsia" w:eastAsia="仿宋_GB2312"/>
          <w:color w:val="000000"/>
          <w:sz w:val="32"/>
          <w:szCs w:val="32"/>
        </w:rPr>
        <w:t>等重大企业项目；极米、康佳、苏格、易景、朵唯等项目稳健发展；智能终端产业园获批国家级智能终端特色产业基地、获评2019四川十大产业园区，获批四川省院士产业园、四川省科技成果转移转化示范区，成为中国产学研合作促进会理事单位。一大批知名高校、科研团队全新亮相</w:t>
      </w:r>
      <w:r>
        <w:rPr>
          <w:rFonts w:hint="eastAsia" w:eastAsia="仿宋_GB2312"/>
          <w:color w:val="000000"/>
          <w:sz w:val="32"/>
          <w:szCs w:val="32"/>
          <w:lang w:eastAsia="zh-CN"/>
        </w:rPr>
        <w:t>，为</w:t>
      </w:r>
      <w:r>
        <w:rPr>
          <w:rFonts w:hint="eastAsia" w:eastAsia="仿宋_GB2312"/>
          <w:color w:val="000000"/>
          <w:sz w:val="32"/>
          <w:szCs w:val="32"/>
        </w:rPr>
        <w:t>科教双城更</w:t>
      </w:r>
      <w:r>
        <w:rPr>
          <w:rFonts w:hint="eastAsia" w:eastAsia="仿宋_GB2312"/>
          <w:color w:val="000000"/>
          <w:sz w:val="32"/>
          <w:szCs w:val="32"/>
          <w:lang w:eastAsia="zh-CN"/>
        </w:rPr>
        <w:t>增添</w:t>
      </w:r>
      <w:r>
        <w:rPr>
          <w:rFonts w:hint="eastAsia" w:eastAsia="仿宋_GB2312"/>
          <w:color w:val="000000"/>
          <w:sz w:val="32"/>
          <w:szCs w:val="32"/>
        </w:rPr>
        <w:t>魅力。四川大学宜宾园区、四川轻化工大学宜宾校区（二期）、西华大学宜宾校区（一期）、电子科技大学研究生院宜宾分院</w:t>
      </w:r>
      <w:r>
        <w:rPr>
          <w:rFonts w:eastAsia="仿宋_GB2312"/>
          <w:color w:val="000000"/>
          <w:sz w:val="32"/>
          <w:szCs w:val="32"/>
        </w:rPr>
        <w:t>4</w:t>
      </w:r>
      <w:r>
        <w:rPr>
          <w:rFonts w:hint="eastAsia" w:eastAsia="仿宋_GB2312"/>
          <w:color w:val="000000"/>
          <w:sz w:val="32"/>
          <w:szCs w:val="32"/>
        </w:rPr>
        <w:t>所大学正常运行；宜宾学院临港校区全面建成，成都理工大学产业技术学院、四川外国语大学成都学院宜宾校区、成都工业学院宜宾校区3所高校快速建设；中国人民大学长江经济研究院等9所产研院和邓中翰院士工作站、清华启迪控股等科研团队已正式成立和入驻运行；全省首个诺贝尔奖专家工作站正式成立。一大批战略支撑全新亮相</w:t>
      </w:r>
      <w:r>
        <w:rPr>
          <w:rFonts w:hint="eastAsia" w:eastAsia="仿宋_GB2312"/>
          <w:color w:val="000000"/>
          <w:sz w:val="32"/>
          <w:szCs w:val="32"/>
          <w:lang w:eastAsia="zh-CN"/>
        </w:rPr>
        <w:t>，为</w:t>
      </w:r>
      <w:r>
        <w:rPr>
          <w:rFonts w:hint="eastAsia" w:eastAsia="仿宋_GB2312"/>
          <w:color w:val="000000"/>
          <w:sz w:val="32"/>
          <w:szCs w:val="32"/>
        </w:rPr>
        <w:t>四向拓展</w:t>
      </w:r>
      <w:r>
        <w:rPr>
          <w:rFonts w:hint="eastAsia" w:eastAsia="仿宋_GB2312"/>
          <w:color w:val="000000"/>
          <w:sz w:val="32"/>
          <w:szCs w:val="32"/>
          <w:lang w:eastAsia="zh-CN"/>
        </w:rPr>
        <w:t>增添</w:t>
      </w:r>
      <w:r>
        <w:rPr>
          <w:rFonts w:hint="eastAsia" w:eastAsia="仿宋_GB2312"/>
          <w:color w:val="000000"/>
          <w:sz w:val="32"/>
          <w:szCs w:val="32"/>
        </w:rPr>
        <w:t>活力。宜宾综合保税区于12月20日正式获国务院批准；</w:t>
      </w:r>
      <w:r>
        <w:rPr>
          <w:rFonts w:eastAsia="仿宋_GB2312"/>
          <w:color w:val="000000"/>
          <w:sz w:val="32"/>
          <w:szCs w:val="32"/>
        </w:rPr>
        <w:t>四川自贸试验区宜宾协同</w:t>
      </w:r>
      <w:r>
        <w:rPr>
          <w:rFonts w:hint="eastAsia" w:eastAsia="仿宋_GB2312"/>
          <w:color w:val="000000"/>
          <w:sz w:val="32"/>
          <w:szCs w:val="32"/>
        </w:rPr>
        <w:t>改革先行</w:t>
      </w:r>
      <w:r>
        <w:rPr>
          <w:rFonts w:eastAsia="仿宋_GB2312"/>
          <w:color w:val="000000"/>
          <w:sz w:val="32"/>
          <w:szCs w:val="32"/>
        </w:rPr>
        <w:t>区3项改革创新成果</w:t>
      </w:r>
      <w:r>
        <w:rPr>
          <w:rFonts w:hint="eastAsia" w:eastAsia="仿宋_GB2312"/>
          <w:color w:val="000000"/>
          <w:sz w:val="32"/>
          <w:szCs w:val="32"/>
        </w:rPr>
        <w:t>将</w:t>
      </w:r>
      <w:r>
        <w:rPr>
          <w:rFonts w:eastAsia="仿宋_GB2312"/>
          <w:color w:val="000000"/>
          <w:sz w:val="32"/>
          <w:szCs w:val="32"/>
        </w:rPr>
        <w:t>在全省复制推广；宜宾港保税物流中心（B型）</w:t>
      </w:r>
      <w:r>
        <w:rPr>
          <w:rFonts w:hint="eastAsia" w:eastAsia="仿宋_GB2312"/>
          <w:color w:val="000000"/>
          <w:sz w:val="32"/>
          <w:szCs w:val="32"/>
        </w:rPr>
        <w:t>货重和集装箱量在成都海关区</w:t>
      </w:r>
      <w:r>
        <w:rPr>
          <w:rFonts w:eastAsia="仿宋_GB2312"/>
          <w:color w:val="000000"/>
          <w:sz w:val="32"/>
          <w:szCs w:val="32"/>
        </w:rPr>
        <w:t>5个保税物流中心中连续3年位列第一</w:t>
      </w:r>
      <w:r>
        <w:rPr>
          <w:rFonts w:hint="eastAsia" w:eastAsia="仿宋_GB2312"/>
          <w:color w:val="000000"/>
          <w:sz w:val="32"/>
          <w:szCs w:val="32"/>
        </w:rPr>
        <w:t>；宜宾港国家临时开放口岸成功第三次延期，实现货物吞吐量8</w:t>
      </w:r>
      <w:r>
        <w:rPr>
          <w:rFonts w:eastAsia="仿宋_GB2312"/>
          <w:color w:val="000000"/>
          <w:sz w:val="32"/>
          <w:szCs w:val="32"/>
        </w:rPr>
        <w:t>0</w:t>
      </w:r>
      <w:r>
        <w:rPr>
          <w:rFonts w:hint="eastAsia" w:eastAsia="仿宋_GB2312"/>
          <w:color w:val="000000"/>
          <w:sz w:val="32"/>
          <w:szCs w:val="32"/>
        </w:rPr>
        <w:t>0余万吨；外贸进出口总额完成65亿元，同比增长101%，创历史新高，新增加工贸易企业90家。</w:t>
      </w:r>
    </w:p>
    <w:p>
      <w:pPr>
        <w:spacing w:line="600" w:lineRule="exact"/>
        <w:ind w:firstLine="640" w:firstLineChars="200"/>
        <w:rPr>
          <w:rFonts w:eastAsia="黑体"/>
          <w:color w:val="000000"/>
          <w:sz w:val="32"/>
          <w:szCs w:val="32"/>
        </w:rPr>
      </w:pPr>
      <w:r>
        <w:rPr>
          <w:rFonts w:hint="eastAsia" w:eastAsia="仿宋_GB2312"/>
          <w:color w:val="000000"/>
          <w:sz w:val="32"/>
          <w:szCs w:val="32"/>
        </w:rPr>
        <w:t>2020年</w:t>
      </w:r>
      <w:r>
        <w:rPr>
          <w:rFonts w:hint="eastAsia" w:eastAsia="仿宋_GB2312"/>
          <w:color w:val="000000"/>
          <w:sz w:val="32"/>
          <w:szCs w:val="32"/>
          <w:lang w:eastAsia="zh-CN"/>
        </w:rPr>
        <w:t>各项中心工作抗“疫”前行，助推了经济指标稳中有进</w:t>
      </w:r>
      <w:r>
        <w:rPr>
          <w:rFonts w:hint="eastAsia" w:eastAsia="仿宋_GB2312"/>
          <w:color w:val="000000"/>
          <w:sz w:val="32"/>
          <w:szCs w:val="32"/>
        </w:rPr>
        <w:t>。</w:t>
      </w:r>
      <w:r>
        <w:rPr>
          <w:rFonts w:hint="eastAsia" w:eastAsia="仿宋_GB2312"/>
          <w:color w:val="000000"/>
          <w:sz w:val="32"/>
          <w:szCs w:val="32"/>
          <w:lang w:eastAsia="zh-CN"/>
        </w:rPr>
        <w:t>全面统筹推进</w:t>
      </w:r>
      <w:r>
        <w:rPr>
          <w:rFonts w:hint="eastAsia" w:eastAsia="仿宋_GB2312"/>
          <w:color w:val="000000"/>
          <w:sz w:val="32"/>
          <w:szCs w:val="32"/>
        </w:rPr>
        <w:t>疫情防控和经济</w:t>
      </w:r>
      <w:r>
        <w:rPr>
          <w:rFonts w:hint="eastAsia" w:eastAsia="仿宋_GB2312"/>
          <w:color w:val="000000"/>
          <w:sz w:val="32"/>
          <w:szCs w:val="32"/>
          <w:lang w:eastAsia="zh-CN"/>
        </w:rPr>
        <w:t>社会</w:t>
      </w:r>
      <w:r>
        <w:rPr>
          <w:rFonts w:hint="eastAsia" w:eastAsia="仿宋_GB2312"/>
          <w:color w:val="000000"/>
          <w:sz w:val="32"/>
          <w:szCs w:val="32"/>
        </w:rPr>
        <w:t>发展，</w:t>
      </w:r>
      <w:r>
        <w:rPr>
          <w:rFonts w:hint="eastAsia" w:ascii="仿宋_GB2312" w:hAnsi="仿宋_GB2312" w:eastAsia="仿宋_GB2312" w:cs="仿宋_GB2312"/>
          <w:sz w:val="32"/>
          <w:szCs w:val="32"/>
        </w:rPr>
        <w:t>明确“任务不减、目标不降”的要求，全面压实责任、压紧时间，迅速有序推进恢复经济社会发展各项工作。2020年，我区的目标是：GDP增速25%，规模以上工业增加值增速45%，服务业增加值增速10%，全社会消费品零售总额增速11%，建筑业总产值增速33%，全社会固定资产投资增速11%，一般公共预算收入增速12%，招商引资实际利用市外到位资金110亿元。</w:t>
      </w:r>
      <w:r>
        <w:rPr>
          <w:rFonts w:hint="eastAsia" w:eastAsia="仿宋_GB2312"/>
          <w:color w:val="000000"/>
          <w:sz w:val="32"/>
          <w:szCs w:val="32"/>
          <w:lang w:eastAsia="zh-CN"/>
        </w:rPr>
        <w:t>今年</w:t>
      </w:r>
      <w:r>
        <w:rPr>
          <w:rFonts w:hint="eastAsia" w:ascii="仿宋_GB2312" w:eastAsia="仿宋_GB2312"/>
          <w:sz w:val="32"/>
          <w:szCs w:val="32"/>
        </w:rPr>
        <w:t>一季度</w:t>
      </w:r>
      <w:r>
        <w:rPr>
          <w:rFonts w:ascii="仿宋_GB2312" w:eastAsia="仿宋_GB2312"/>
          <w:sz w:val="32"/>
          <w:szCs w:val="32"/>
        </w:rPr>
        <w:t>全区实现</w:t>
      </w:r>
      <w:r>
        <w:rPr>
          <w:rFonts w:hint="eastAsia" w:ascii="仿宋_GB2312" w:eastAsia="仿宋_GB2312"/>
          <w:sz w:val="32"/>
          <w:szCs w:val="32"/>
        </w:rPr>
        <w:t>地区生产总值</w:t>
      </w:r>
      <w:r>
        <w:rPr>
          <w:rFonts w:hint="eastAsia" w:eastAsia="仿宋_GB2312"/>
          <w:color w:val="000000"/>
          <w:sz w:val="32"/>
          <w:szCs w:val="32"/>
        </w:rPr>
        <w:t>同比增长12.6%；全社会固定资产投资同比增长8.9%；完成规模以上工业总产值47.7亿元，规上工业增加值同比增长17.8%；服务业增加值同比增长7.4%；社会消费品零售总额同比增长12.9%；实现一般公共财政预算同比增长8.1%；实现招商引资到位资金48.18亿元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26D"/>
    <w:rsid w:val="00065508"/>
    <w:rsid w:val="0021526D"/>
    <w:rsid w:val="00235506"/>
    <w:rsid w:val="002A67DF"/>
    <w:rsid w:val="00500F21"/>
    <w:rsid w:val="00B7775B"/>
    <w:rsid w:val="00B827D0"/>
    <w:rsid w:val="00C01803"/>
    <w:rsid w:val="00C028BE"/>
    <w:rsid w:val="00C47525"/>
    <w:rsid w:val="00F53C0C"/>
    <w:rsid w:val="00FA3F39"/>
    <w:rsid w:val="00FD42EF"/>
    <w:rsid w:val="03EA788E"/>
    <w:rsid w:val="0B9F255C"/>
    <w:rsid w:val="23C87456"/>
    <w:rsid w:val="2BB979C2"/>
    <w:rsid w:val="303E6AC6"/>
    <w:rsid w:val="30844DE9"/>
    <w:rsid w:val="37730ABD"/>
    <w:rsid w:val="4AE10B56"/>
    <w:rsid w:val="500E37EA"/>
    <w:rsid w:val="53063A1D"/>
    <w:rsid w:val="5CE9535F"/>
    <w:rsid w:val="5EF70859"/>
    <w:rsid w:val="769E7D7D"/>
    <w:rsid w:val="7CF733AD"/>
    <w:rsid w:val="7FAD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8">
    <w:name w:val="样式1"/>
    <w:basedOn w:val="2"/>
    <w:qFormat/>
    <w:uiPriority w:val="0"/>
    <w:pPr>
      <w:spacing w:line="600" w:lineRule="exact"/>
      <w:jc w:val="center"/>
    </w:pPr>
    <w:rPr>
      <w:rFonts w:eastAsia="方正小标宋简体"/>
      <w:b w:val="0"/>
      <w:color w:val="000000"/>
    </w:rPr>
  </w:style>
  <w:style w:type="character" w:customStyle="1" w:styleId="9">
    <w:name w:val="页眉 Char"/>
    <w:basedOn w:val="7"/>
    <w:link w:val="4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0">
    <w:name w:val="页脚 Char"/>
    <w:basedOn w:val="7"/>
    <w:link w:val="3"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E0764B-7E21-4B2D-9CE9-AB7D36646B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1232</Words>
  <Characters>1335</Characters>
  <Lines>55</Lines>
  <Paragraphs>10</Paragraphs>
  <TotalTime>1</TotalTime>
  <ScaleCrop>false</ScaleCrop>
  <LinksUpToDate>false</LinksUpToDate>
  <CharactersWithSpaces>1335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gxtjjgq</dc:creator>
  <cp:lastModifiedBy>果子先森</cp:lastModifiedBy>
  <dcterms:modified xsi:type="dcterms:W3CDTF">2020-05-28T09:25:46Z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