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5000" w:type="pct"/>
        <w:tblLayout w:type="fixed"/>
        <w:tblLook w:val="0400" w:firstRow="0" w:lastRow="0" w:firstColumn="0" w:lastColumn="0" w:noHBand="0" w:noVBand="1"/>
      </w:tblPr>
      <w:tblGrid>
        <w:gridCol w:w="5088"/>
        <w:gridCol w:w="5712"/>
      </w:tblGrid>
      <w:tr w:rsidR="008268ED" w14:paraId="4E29DE90" w14:textId="77777777" w:rsidTr="00BC17B4">
        <w:tc>
          <w:tcPr>
            <w:tcW w:w="5130" w:type="dxa"/>
            <w:shd w:val="clear" w:color="auto" w:fill="auto"/>
            <w:vAlign w:val="bottom"/>
          </w:tcPr>
          <w:p w14:paraId="0100DC96" w14:textId="73F33442" w:rsidR="008268ED" w:rsidRPr="002E54ED" w:rsidRDefault="005C0327" w:rsidP="00BD11C7">
            <w:pPr>
              <w:spacing w:line="276" w:lineRule="auto"/>
              <w:ind w:left="-108"/>
              <w:rPr>
                <w:rFonts w:asciiTheme="majorHAnsi" w:eastAsia="Grotesque" w:hAnsiTheme="majorHAnsi" w:cstheme="minorHAnsi"/>
                <w:sz w:val="36"/>
                <w:szCs w:val="36"/>
              </w:rPr>
            </w:pPr>
            <w:r>
              <w:rPr>
                <w:rFonts w:asciiTheme="majorHAnsi" w:eastAsia="Grotesque" w:hAnsiTheme="majorHAnsi" w:cstheme="minorHAnsi"/>
                <w:color w:val="2E653E" w:themeColor="accent5" w:themeShade="BF"/>
                <w:sz w:val="36"/>
                <w:szCs w:val="36"/>
              </w:rPr>
              <w:t>Evelyn Ding</w:t>
            </w:r>
            <w:r w:rsidR="00BA55DF">
              <w:rPr>
                <w:rFonts w:asciiTheme="majorHAnsi" w:eastAsia="Grotesque" w:hAnsiTheme="majorHAnsi" w:cstheme="minorHAnsi"/>
                <w:color w:val="2E653E" w:themeColor="accent5" w:themeShade="BF"/>
                <w:sz w:val="36"/>
                <w:szCs w:val="36"/>
              </w:rPr>
              <w:t>, Ph.D</w:t>
            </w:r>
            <w:r w:rsidR="00F211B8">
              <w:rPr>
                <w:rFonts w:asciiTheme="majorHAnsi" w:eastAsia="Grotesque" w:hAnsiTheme="majorHAnsi" w:cstheme="minorHAnsi"/>
                <w:color w:val="2E653E" w:themeColor="accent5" w:themeShade="BF"/>
                <w:sz w:val="36"/>
                <w:szCs w:val="36"/>
              </w:rPr>
              <w:t>.</w:t>
            </w:r>
          </w:p>
        </w:tc>
        <w:tc>
          <w:tcPr>
            <w:tcW w:w="5760" w:type="dxa"/>
            <w:vMerge w:val="restart"/>
            <w:shd w:val="clear" w:color="auto" w:fill="auto"/>
            <w:vAlign w:val="center"/>
          </w:tcPr>
          <w:p w14:paraId="191B1B05" w14:textId="3CF787A5" w:rsidR="008268ED" w:rsidRPr="00D11C42" w:rsidRDefault="00BD11C7" w:rsidP="00BC17B4">
            <w:pPr>
              <w:keepNext/>
              <w:tabs>
                <w:tab w:val="right" w:pos="9900"/>
              </w:tabs>
              <w:spacing w:line="276" w:lineRule="auto"/>
              <w:ind w:firstLine="1810"/>
              <w:jc w:val="right"/>
              <w:rPr>
                <w:rFonts w:asciiTheme="minorHAnsi" w:eastAsia="Garamond" w:hAnsiTheme="minorHAnsi" w:cstheme="minorHAnsi"/>
                <w:sz w:val="21"/>
                <w:szCs w:val="21"/>
              </w:rPr>
            </w:pPr>
            <w:r>
              <w:rPr>
                <w:rFonts w:asciiTheme="minorHAnsi" w:eastAsia="Garamond" w:hAnsiTheme="minorHAnsi" w:cstheme="minorHAnsi"/>
                <w:sz w:val="21"/>
                <w:szCs w:val="21"/>
              </w:rPr>
              <w:t>Bellaire, TX</w:t>
            </w:r>
            <w:r w:rsidR="006F7A98" w:rsidRPr="00D11C42">
              <w:rPr>
                <w:rFonts w:asciiTheme="minorHAnsi" w:eastAsia="Garamond" w:hAnsiTheme="minorHAnsi" w:cstheme="minorHAnsi"/>
                <w:sz w:val="21"/>
                <w:szCs w:val="21"/>
              </w:rPr>
              <w:t xml:space="preserve"> ▪ </w:t>
            </w:r>
            <w:r>
              <w:rPr>
                <w:rFonts w:asciiTheme="minorHAnsi" w:eastAsia="Garamond" w:hAnsiTheme="minorHAnsi" w:cstheme="minorHAnsi"/>
                <w:sz w:val="21"/>
                <w:szCs w:val="21"/>
              </w:rPr>
              <w:t>281-818-8678</w:t>
            </w:r>
          </w:p>
          <w:p w14:paraId="7684C1BF" w14:textId="5E09A177" w:rsidR="00BC17B4" w:rsidRDefault="00563836" w:rsidP="00BC17B4">
            <w:pPr>
              <w:spacing w:line="276" w:lineRule="auto"/>
              <w:ind w:firstLine="1810"/>
              <w:jc w:val="right"/>
              <w:rPr>
                <w:rFonts w:asciiTheme="minorHAnsi" w:eastAsia="Garamond" w:hAnsiTheme="minorHAnsi" w:cstheme="minorHAnsi"/>
                <w:sz w:val="21"/>
                <w:szCs w:val="21"/>
              </w:rPr>
            </w:pPr>
            <w:r>
              <w:rPr>
                <w:rFonts w:asciiTheme="minorHAnsi" w:eastAsia="Garamond" w:hAnsiTheme="minorHAnsi" w:cstheme="minorHAnsi"/>
                <w:sz w:val="21"/>
                <w:szCs w:val="21"/>
              </w:rPr>
              <w:t>d</w:t>
            </w:r>
            <w:r w:rsidR="00BD11C7">
              <w:rPr>
                <w:rFonts w:asciiTheme="minorHAnsi" w:eastAsia="Garamond" w:hAnsiTheme="minorHAnsi" w:cstheme="minorHAnsi"/>
                <w:sz w:val="21"/>
                <w:szCs w:val="21"/>
              </w:rPr>
              <w:t>ingyihang2000@hotmail.com</w:t>
            </w:r>
            <w:r w:rsidR="006F7A98" w:rsidRPr="00D11C42">
              <w:rPr>
                <w:rFonts w:asciiTheme="minorHAnsi" w:eastAsia="Garamond" w:hAnsiTheme="minorHAnsi" w:cstheme="minorHAnsi"/>
                <w:sz w:val="21"/>
                <w:szCs w:val="21"/>
              </w:rPr>
              <w:t xml:space="preserve">  </w:t>
            </w:r>
          </w:p>
          <w:p w14:paraId="3FE84EF5" w14:textId="2B4AFAD0" w:rsidR="008268ED" w:rsidRDefault="00041BE2" w:rsidP="00BC17B4">
            <w:pPr>
              <w:spacing w:line="276" w:lineRule="auto"/>
              <w:ind w:firstLine="1810"/>
              <w:jc w:val="right"/>
              <w:rPr>
                <w:rFonts w:ascii="Arial" w:eastAsia="Arial" w:hAnsi="Arial" w:cs="Arial"/>
                <w:sz w:val="20"/>
                <w:szCs w:val="20"/>
              </w:rPr>
            </w:pPr>
            <w:r>
              <w:rPr>
                <w:rFonts w:asciiTheme="minorHAnsi" w:eastAsia="Garamond" w:hAnsiTheme="minorHAnsi" w:cstheme="minorHAnsi"/>
                <w:sz w:val="21"/>
                <w:szCs w:val="21"/>
              </w:rPr>
              <w:t>www.linkedin.com/in/evelyn-ding-phd</w:t>
            </w:r>
          </w:p>
        </w:tc>
      </w:tr>
      <w:tr w:rsidR="008268ED" w14:paraId="0812145D" w14:textId="77777777" w:rsidTr="00BC17B4">
        <w:tc>
          <w:tcPr>
            <w:tcW w:w="5130" w:type="dxa"/>
            <w:shd w:val="clear" w:color="auto" w:fill="auto"/>
            <w:vAlign w:val="bottom"/>
          </w:tcPr>
          <w:p w14:paraId="374C1C78" w14:textId="209FE2DA" w:rsidR="008268ED" w:rsidRPr="002E54ED" w:rsidRDefault="006126A0" w:rsidP="00BC17B4">
            <w:pPr>
              <w:spacing w:line="276" w:lineRule="auto"/>
              <w:ind w:left="-115" w:right="-2040"/>
              <w:rPr>
                <w:rFonts w:asciiTheme="majorHAnsi" w:eastAsia="Grotesque" w:hAnsiTheme="majorHAnsi" w:cstheme="minorHAnsi"/>
                <w:b/>
                <w:bCs/>
                <w:sz w:val="28"/>
                <w:szCs w:val="28"/>
              </w:rPr>
            </w:pPr>
            <w:r>
              <w:rPr>
                <w:rFonts w:asciiTheme="majorHAnsi" w:eastAsia="Grotesque" w:hAnsiTheme="majorHAnsi" w:cstheme="minorHAnsi"/>
                <w:b/>
                <w:bCs/>
                <w:sz w:val="28"/>
                <w:szCs w:val="28"/>
              </w:rPr>
              <w:t xml:space="preserve">Bioinformatic </w:t>
            </w:r>
            <w:r w:rsidR="000E73D7">
              <w:rPr>
                <w:rFonts w:asciiTheme="majorHAnsi" w:eastAsia="Grotesque" w:hAnsiTheme="majorHAnsi" w:cstheme="minorHAnsi"/>
                <w:b/>
                <w:bCs/>
                <w:sz w:val="28"/>
                <w:szCs w:val="28"/>
              </w:rPr>
              <w:t>Data</w:t>
            </w:r>
            <w:bookmarkStart w:id="0" w:name="_GoBack"/>
            <w:bookmarkEnd w:id="0"/>
            <w:r w:rsidR="00BC17B4">
              <w:rPr>
                <w:rFonts w:asciiTheme="majorHAnsi" w:eastAsia="Grotesque" w:hAnsiTheme="majorHAnsi" w:cstheme="minorHAnsi"/>
                <w:b/>
                <w:bCs/>
                <w:sz w:val="28"/>
                <w:szCs w:val="28"/>
              </w:rPr>
              <w:t xml:space="preserve">/Computational </w:t>
            </w:r>
            <w:r w:rsidR="000E73D7">
              <w:rPr>
                <w:rFonts w:asciiTheme="majorHAnsi" w:eastAsia="Grotesque" w:hAnsiTheme="majorHAnsi" w:cstheme="minorHAnsi"/>
                <w:b/>
                <w:bCs/>
                <w:sz w:val="28"/>
                <w:szCs w:val="28"/>
              </w:rPr>
              <w:t>Scientist</w:t>
            </w:r>
          </w:p>
        </w:tc>
        <w:tc>
          <w:tcPr>
            <w:tcW w:w="5760" w:type="dxa"/>
            <w:vMerge/>
            <w:shd w:val="clear" w:color="auto" w:fill="auto"/>
            <w:vAlign w:val="center"/>
          </w:tcPr>
          <w:p w14:paraId="7DECFF7B" w14:textId="77777777" w:rsidR="008268ED" w:rsidRDefault="008268ED" w:rsidP="00BC17B4">
            <w:pPr>
              <w:widowControl w:val="0"/>
              <w:pBdr>
                <w:top w:val="nil"/>
                <w:left w:val="nil"/>
                <w:bottom w:val="nil"/>
                <w:right w:val="nil"/>
                <w:between w:val="nil"/>
              </w:pBdr>
              <w:spacing w:line="276" w:lineRule="auto"/>
              <w:ind w:firstLine="1810"/>
              <w:rPr>
                <w:rFonts w:ascii="Grotesque" w:eastAsia="Grotesque" w:hAnsi="Grotesque" w:cs="Grotesque"/>
                <w:sz w:val="28"/>
                <w:szCs w:val="28"/>
              </w:rPr>
            </w:pPr>
          </w:p>
        </w:tc>
      </w:tr>
    </w:tbl>
    <w:p w14:paraId="01A9D580" w14:textId="55CCA311" w:rsidR="008268ED" w:rsidRPr="00BA4C56" w:rsidRDefault="000E73D7" w:rsidP="00BF0A1A">
      <w:pPr>
        <w:spacing w:before="240" w:line="276" w:lineRule="auto"/>
        <w:jc w:val="both"/>
        <w:rPr>
          <w:rFonts w:asciiTheme="minorHAnsi" w:eastAsia="Arial" w:hAnsiTheme="minorHAnsi" w:cstheme="minorHAnsi"/>
          <w:color w:val="FFFFFF"/>
          <w:sz w:val="20"/>
          <w:szCs w:val="20"/>
        </w:rPr>
      </w:pPr>
      <w:r>
        <w:rPr>
          <w:rFonts w:asciiTheme="minorHAnsi" w:eastAsia="Garamond" w:hAnsiTheme="minorHAnsi" w:cstheme="minorHAnsi"/>
          <w:sz w:val="21"/>
          <w:szCs w:val="21"/>
        </w:rPr>
        <w:t xml:space="preserve">Innovative </w:t>
      </w:r>
      <w:r w:rsidR="0010560E">
        <w:rPr>
          <w:rFonts w:asciiTheme="minorHAnsi" w:eastAsia="Garamond" w:hAnsiTheme="minorHAnsi" w:cstheme="minorHAnsi"/>
          <w:sz w:val="21"/>
          <w:szCs w:val="21"/>
        </w:rPr>
        <w:t xml:space="preserve">data scientist </w:t>
      </w:r>
      <w:r>
        <w:rPr>
          <w:rFonts w:asciiTheme="minorHAnsi" w:eastAsia="Garamond" w:hAnsiTheme="minorHAnsi" w:cstheme="minorHAnsi"/>
          <w:sz w:val="21"/>
          <w:szCs w:val="21"/>
        </w:rPr>
        <w:t>adept at conducting in-depth analysis</w:t>
      </w:r>
      <w:r w:rsidR="00164246">
        <w:rPr>
          <w:rFonts w:asciiTheme="minorHAnsi" w:eastAsia="Garamond" w:hAnsiTheme="minorHAnsi" w:cstheme="minorHAnsi"/>
          <w:sz w:val="21"/>
          <w:szCs w:val="21"/>
        </w:rPr>
        <w:t xml:space="preserve"> and research</w:t>
      </w:r>
      <w:r>
        <w:rPr>
          <w:rFonts w:asciiTheme="minorHAnsi" w:eastAsia="Garamond" w:hAnsiTheme="minorHAnsi" w:cstheme="minorHAnsi"/>
          <w:sz w:val="21"/>
          <w:szCs w:val="21"/>
        </w:rPr>
        <w:t xml:space="preserve"> to identify and resolve inefficiencies in </w:t>
      </w:r>
      <w:r w:rsidR="00164246">
        <w:rPr>
          <w:rFonts w:asciiTheme="minorHAnsi" w:eastAsia="Garamond" w:hAnsiTheme="minorHAnsi" w:cstheme="minorHAnsi"/>
          <w:sz w:val="21"/>
          <w:szCs w:val="21"/>
        </w:rPr>
        <w:t>distinct</w:t>
      </w:r>
      <w:r>
        <w:rPr>
          <w:rFonts w:asciiTheme="minorHAnsi" w:eastAsia="Garamond" w:hAnsiTheme="minorHAnsi" w:cstheme="minorHAnsi"/>
          <w:sz w:val="21"/>
          <w:szCs w:val="21"/>
        </w:rPr>
        <w:t xml:space="preserve"> applications, data models, analytical operations, and business intelligence solutions</w:t>
      </w:r>
      <w:r w:rsidR="005C0327">
        <w:rPr>
          <w:rFonts w:asciiTheme="minorHAnsi" w:eastAsia="Garamond" w:hAnsiTheme="minorHAnsi" w:cstheme="minorHAnsi"/>
          <w:sz w:val="21"/>
          <w:szCs w:val="21"/>
        </w:rPr>
        <w:t xml:space="preserve">. </w:t>
      </w:r>
      <w:r>
        <w:rPr>
          <w:rFonts w:asciiTheme="minorHAnsi" w:eastAsia="Garamond" w:hAnsiTheme="minorHAnsi" w:cstheme="minorHAnsi"/>
          <w:sz w:val="21"/>
          <w:szCs w:val="21"/>
        </w:rPr>
        <w:t xml:space="preserve">Data-driven professional capable of generating, maintaining, and enhancing </w:t>
      </w:r>
      <w:r w:rsidR="006E3B7D">
        <w:rPr>
          <w:rFonts w:asciiTheme="minorHAnsi" w:eastAsia="Garamond" w:hAnsiTheme="minorHAnsi" w:cstheme="minorHAnsi"/>
          <w:sz w:val="21"/>
          <w:szCs w:val="21"/>
        </w:rPr>
        <w:t xml:space="preserve">innovative statistics models and </w:t>
      </w:r>
      <w:r w:rsidR="0010560E">
        <w:rPr>
          <w:rFonts w:asciiTheme="minorHAnsi" w:eastAsia="Garamond" w:hAnsiTheme="minorHAnsi" w:cstheme="minorHAnsi"/>
          <w:sz w:val="21"/>
          <w:szCs w:val="21"/>
        </w:rPr>
        <w:t xml:space="preserve">machine learning </w:t>
      </w:r>
      <w:r w:rsidR="006E3B7D">
        <w:rPr>
          <w:rFonts w:asciiTheme="minorHAnsi" w:eastAsia="Garamond" w:hAnsiTheme="minorHAnsi" w:cstheme="minorHAnsi"/>
          <w:sz w:val="21"/>
          <w:szCs w:val="21"/>
        </w:rPr>
        <w:t xml:space="preserve">programs </w:t>
      </w:r>
      <w:r w:rsidR="00164246">
        <w:rPr>
          <w:rFonts w:asciiTheme="minorHAnsi" w:eastAsia="Garamond" w:hAnsiTheme="minorHAnsi" w:cstheme="minorHAnsi"/>
          <w:sz w:val="21"/>
          <w:szCs w:val="21"/>
        </w:rPr>
        <w:t>while</w:t>
      </w:r>
      <w:r w:rsidR="006E3B7D">
        <w:rPr>
          <w:rFonts w:asciiTheme="minorHAnsi" w:eastAsia="Garamond" w:hAnsiTheme="minorHAnsi" w:cstheme="minorHAnsi"/>
          <w:sz w:val="21"/>
          <w:szCs w:val="21"/>
        </w:rPr>
        <w:t xml:space="preserve"> delivering actionable insights</w:t>
      </w:r>
      <w:r w:rsidR="00164246">
        <w:rPr>
          <w:rFonts w:asciiTheme="minorHAnsi" w:eastAsia="Garamond" w:hAnsiTheme="minorHAnsi" w:cstheme="minorHAnsi"/>
          <w:sz w:val="21"/>
          <w:szCs w:val="21"/>
        </w:rPr>
        <w:t>, metrics, and statistics</w:t>
      </w:r>
      <w:r w:rsidR="006E3B7D">
        <w:rPr>
          <w:rFonts w:asciiTheme="minorHAnsi" w:eastAsia="Garamond" w:hAnsiTheme="minorHAnsi" w:cstheme="minorHAnsi"/>
          <w:sz w:val="21"/>
          <w:szCs w:val="21"/>
        </w:rPr>
        <w:t xml:space="preserve"> that </w:t>
      </w:r>
      <w:r w:rsidR="00164246">
        <w:rPr>
          <w:rFonts w:asciiTheme="minorHAnsi" w:eastAsia="Garamond" w:hAnsiTheme="minorHAnsi" w:cstheme="minorHAnsi"/>
          <w:sz w:val="21"/>
          <w:szCs w:val="21"/>
        </w:rPr>
        <w:t xml:space="preserve">optimize processes, data models, objectives, and efficiency. </w:t>
      </w:r>
    </w:p>
    <w:p w14:paraId="6B7043B9" w14:textId="77777777" w:rsidR="008268ED" w:rsidRPr="002E54ED" w:rsidRDefault="006F7A98" w:rsidP="00285526">
      <w:pPr>
        <w:pBdr>
          <w:bottom w:val="single" w:sz="18" w:space="5" w:color="2E653E" w:themeColor="accent5" w:themeShade="BF"/>
        </w:pBdr>
        <w:tabs>
          <w:tab w:val="right" w:pos="9648"/>
        </w:tabs>
        <w:spacing w:before="300" w:after="120" w:line="276" w:lineRule="auto"/>
        <w:rPr>
          <w:rFonts w:asciiTheme="majorHAnsi" w:eastAsia="Grotesque" w:hAnsiTheme="majorHAnsi" w:cstheme="minorHAnsi"/>
          <w:b/>
          <w:bCs/>
          <w:color w:val="2E653E" w:themeColor="accent5" w:themeShade="BF"/>
          <w:sz w:val="26"/>
          <w:szCs w:val="26"/>
        </w:rPr>
      </w:pPr>
      <w:r w:rsidRPr="002E54ED">
        <w:rPr>
          <w:rFonts w:asciiTheme="majorHAnsi" w:eastAsia="Grotesque" w:hAnsiTheme="majorHAnsi" w:cstheme="minorHAnsi"/>
          <w:b/>
          <w:bCs/>
          <w:color w:val="2E653E" w:themeColor="accent5" w:themeShade="BF"/>
          <w:sz w:val="26"/>
          <w:szCs w:val="26"/>
        </w:rPr>
        <w:t>Technical Proficiencies</w:t>
      </w:r>
    </w:p>
    <w:tbl>
      <w:tblPr>
        <w:tblStyle w:val="a0"/>
        <w:tblW w:w="4988" w:type="pct"/>
        <w:jc w:val="center"/>
        <w:tblLayout w:type="fixed"/>
        <w:tblLook w:val="0000" w:firstRow="0" w:lastRow="0" w:firstColumn="0" w:lastColumn="0" w:noHBand="0" w:noVBand="0"/>
      </w:tblPr>
      <w:tblGrid>
        <w:gridCol w:w="1635"/>
        <w:gridCol w:w="9139"/>
      </w:tblGrid>
      <w:tr w:rsidR="008268ED" w14:paraId="3275A898" w14:textId="77777777" w:rsidTr="00BD11C7">
        <w:trPr>
          <w:trHeight w:val="58"/>
          <w:jc w:val="center"/>
        </w:trPr>
        <w:tc>
          <w:tcPr>
            <w:tcW w:w="1635" w:type="dxa"/>
          </w:tcPr>
          <w:p w14:paraId="4CE30133" w14:textId="72D8AB80" w:rsidR="008268ED" w:rsidRDefault="005C0327" w:rsidP="00BD11C7">
            <w:pPr>
              <w:spacing w:line="276" w:lineRule="auto"/>
              <w:ind w:right="100"/>
              <w:rPr>
                <w:rFonts w:ascii="Garamond" w:eastAsia="Garamond" w:hAnsi="Garamond" w:cs="Garamond"/>
                <w:b/>
                <w:sz w:val="21"/>
                <w:szCs w:val="21"/>
              </w:rPr>
            </w:pPr>
            <w:r>
              <w:rPr>
                <w:rFonts w:ascii="Garamond" w:eastAsia="Garamond" w:hAnsi="Garamond" w:cs="Garamond"/>
                <w:b/>
                <w:sz w:val="21"/>
                <w:szCs w:val="21"/>
              </w:rPr>
              <w:t>Languages</w:t>
            </w:r>
            <w:r w:rsidR="006F7A98">
              <w:rPr>
                <w:rFonts w:ascii="Garamond" w:eastAsia="Garamond" w:hAnsi="Garamond" w:cs="Garamond"/>
                <w:b/>
                <w:sz w:val="21"/>
                <w:szCs w:val="21"/>
              </w:rPr>
              <w:t>:</w:t>
            </w:r>
          </w:p>
        </w:tc>
        <w:tc>
          <w:tcPr>
            <w:tcW w:w="9139" w:type="dxa"/>
          </w:tcPr>
          <w:p w14:paraId="3BB1E39C" w14:textId="2B0FE028" w:rsidR="008268ED" w:rsidRDefault="006E3B7D" w:rsidP="00BD11C7">
            <w:pPr>
              <w:spacing w:line="276" w:lineRule="auto"/>
              <w:rPr>
                <w:rFonts w:ascii="Garamond" w:eastAsia="Garamond" w:hAnsi="Garamond" w:cs="Garamond"/>
                <w:sz w:val="21"/>
                <w:szCs w:val="21"/>
              </w:rPr>
            </w:pPr>
            <w:r>
              <w:rPr>
                <w:rFonts w:ascii="Garamond" w:eastAsia="Garamond" w:hAnsi="Garamond" w:cs="Garamond"/>
                <w:sz w:val="21"/>
                <w:szCs w:val="21"/>
              </w:rPr>
              <w:t>Python</w:t>
            </w:r>
            <w:r w:rsidR="00044F1F">
              <w:rPr>
                <w:rFonts w:ascii="Garamond" w:eastAsia="Garamond" w:hAnsi="Garamond" w:cs="Garamond"/>
                <w:sz w:val="21"/>
                <w:szCs w:val="21"/>
              </w:rPr>
              <w:t>|</w:t>
            </w:r>
            <w:r>
              <w:rPr>
                <w:rFonts w:ascii="Garamond" w:eastAsia="Garamond" w:hAnsi="Garamond" w:cs="Garamond"/>
                <w:sz w:val="21"/>
                <w:szCs w:val="21"/>
              </w:rPr>
              <w:t>Bash</w:t>
            </w:r>
            <w:r w:rsidR="00044F1F">
              <w:rPr>
                <w:rFonts w:ascii="Garamond" w:eastAsia="Garamond" w:hAnsi="Garamond" w:cs="Garamond"/>
                <w:sz w:val="21"/>
                <w:szCs w:val="21"/>
              </w:rPr>
              <w:t>|</w:t>
            </w:r>
            <w:r>
              <w:rPr>
                <w:rFonts w:ascii="Garamond" w:eastAsia="Garamond" w:hAnsi="Garamond" w:cs="Garamond"/>
                <w:sz w:val="21"/>
                <w:szCs w:val="21"/>
              </w:rPr>
              <w:t>R</w:t>
            </w:r>
            <w:r w:rsidR="00044F1F">
              <w:rPr>
                <w:rFonts w:ascii="Garamond" w:eastAsia="Garamond" w:hAnsi="Garamond" w:cs="Garamond"/>
                <w:sz w:val="21"/>
                <w:szCs w:val="21"/>
              </w:rPr>
              <w:t>|</w:t>
            </w:r>
            <w:r>
              <w:rPr>
                <w:rFonts w:ascii="Garamond" w:eastAsia="Garamond" w:hAnsi="Garamond" w:cs="Garamond"/>
                <w:sz w:val="21"/>
                <w:szCs w:val="21"/>
              </w:rPr>
              <w:t>MATLAB</w:t>
            </w:r>
            <w:r w:rsidR="00044F1F">
              <w:rPr>
                <w:rFonts w:ascii="Garamond" w:eastAsia="Garamond" w:hAnsi="Garamond" w:cs="Garamond"/>
                <w:sz w:val="21"/>
                <w:szCs w:val="21"/>
              </w:rPr>
              <w:t>|</w:t>
            </w:r>
            <w:r w:rsidR="005C0327">
              <w:rPr>
                <w:rFonts w:ascii="Garamond" w:eastAsia="Garamond" w:hAnsi="Garamond" w:cs="Garamond"/>
                <w:sz w:val="21"/>
                <w:szCs w:val="21"/>
              </w:rPr>
              <w:t>SQL</w:t>
            </w:r>
          </w:p>
        </w:tc>
      </w:tr>
      <w:tr w:rsidR="006E3B7D" w14:paraId="16DBEAC3" w14:textId="77777777" w:rsidTr="00BD11C7">
        <w:trPr>
          <w:trHeight w:val="330"/>
          <w:jc w:val="center"/>
        </w:trPr>
        <w:tc>
          <w:tcPr>
            <w:tcW w:w="1635" w:type="dxa"/>
          </w:tcPr>
          <w:p w14:paraId="58B3BB11" w14:textId="060EC68D" w:rsidR="006E3B7D" w:rsidRDefault="006E3B7D" w:rsidP="00BD11C7">
            <w:pPr>
              <w:spacing w:before="120" w:line="276" w:lineRule="auto"/>
              <w:ind w:right="100"/>
              <w:rPr>
                <w:rFonts w:ascii="Garamond" w:eastAsia="Garamond" w:hAnsi="Garamond" w:cs="Garamond"/>
                <w:b/>
                <w:sz w:val="21"/>
                <w:szCs w:val="21"/>
              </w:rPr>
            </w:pPr>
            <w:r>
              <w:rPr>
                <w:rFonts w:ascii="Garamond" w:eastAsia="Garamond" w:hAnsi="Garamond" w:cs="Garamond"/>
                <w:b/>
                <w:sz w:val="21"/>
                <w:szCs w:val="21"/>
              </w:rPr>
              <w:t>Data Science:</w:t>
            </w:r>
          </w:p>
        </w:tc>
        <w:tc>
          <w:tcPr>
            <w:tcW w:w="9139" w:type="dxa"/>
          </w:tcPr>
          <w:p w14:paraId="021C685A" w14:textId="472CB797" w:rsidR="006E3B7D" w:rsidRDefault="006E3B7D" w:rsidP="00BD11C7">
            <w:pPr>
              <w:spacing w:before="120" w:line="276" w:lineRule="auto"/>
              <w:rPr>
                <w:rFonts w:ascii="Garamond" w:eastAsia="Garamond" w:hAnsi="Garamond" w:cs="Garamond"/>
                <w:sz w:val="21"/>
                <w:szCs w:val="21"/>
              </w:rPr>
            </w:pPr>
            <w:r>
              <w:rPr>
                <w:rFonts w:ascii="Garamond" w:eastAsia="Garamond" w:hAnsi="Garamond" w:cs="Garamond"/>
                <w:sz w:val="21"/>
                <w:szCs w:val="21"/>
              </w:rPr>
              <w:t>Pandas</w:t>
            </w:r>
            <w:r w:rsidR="00044F1F">
              <w:rPr>
                <w:rFonts w:ascii="Garamond" w:eastAsia="Garamond" w:hAnsi="Garamond" w:cs="Garamond"/>
                <w:sz w:val="21"/>
                <w:szCs w:val="21"/>
              </w:rPr>
              <w:t>|</w:t>
            </w:r>
            <w:r>
              <w:rPr>
                <w:rFonts w:ascii="Garamond" w:eastAsia="Garamond" w:hAnsi="Garamond" w:cs="Garamond"/>
                <w:sz w:val="21"/>
                <w:szCs w:val="21"/>
              </w:rPr>
              <w:t>NumPy</w:t>
            </w:r>
            <w:r w:rsidR="00044F1F">
              <w:rPr>
                <w:rFonts w:ascii="Garamond" w:eastAsia="Garamond" w:hAnsi="Garamond" w:cs="Garamond"/>
                <w:sz w:val="21"/>
                <w:szCs w:val="21"/>
              </w:rPr>
              <w:t>|</w:t>
            </w:r>
            <w:r>
              <w:rPr>
                <w:rFonts w:ascii="Garamond" w:eastAsia="Garamond" w:hAnsi="Garamond" w:cs="Garamond"/>
                <w:sz w:val="21"/>
                <w:szCs w:val="21"/>
              </w:rPr>
              <w:t>Scikit-Learn</w:t>
            </w:r>
            <w:r w:rsidR="00044F1F">
              <w:rPr>
                <w:rFonts w:ascii="Garamond" w:eastAsia="Garamond" w:hAnsi="Garamond" w:cs="Garamond"/>
                <w:sz w:val="21"/>
                <w:szCs w:val="21"/>
              </w:rPr>
              <w:t>|</w:t>
            </w:r>
            <w:r>
              <w:rPr>
                <w:rFonts w:ascii="Garamond" w:eastAsia="Garamond" w:hAnsi="Garamond" w:cs="Garamond"/>
                <w:sz w:val="21"/>
                <w:szCs w:val="21"/>
              </w:rPr>
              <w:t>Seaborn</w:t>
            </w:r>
            <w:r w:rsidR="00044F1F">
              <w:rPr>
                <w:rFonts w:ascii="Garamond" w:eastAsia="Garamond" w:hAnsi="Garamond" w:cs="Garamond"/>
                <w:sz w:val="21"/>
                <w:szCs w:val="21"/>
              </w:rPr>
              <w:t>|</w:t>
            </w:r>
            <w:r>
              <w:rPr>
                <w:rFonts w:ascii="Garamond" w:eastAsia="Garamond" w:hAnsi="Garamond" w:cs="Garamond"/>
                <w:sz w:val="21"/>
                <w:szCs w:val="21"/>
              </w:rPr>
              <w:t>SciPy</w:t>
            </w:r>
            <w:r w:rsidR="00044F1F">
              <w:rPr>
                <w:rFonts w:ascii="Garamond" w:eastAsia="Garamond" w:hAnsi="Garamond" w:cs="Garamond"/>
                <w:sz w:val="21"/>
                <w:szCs w:val="21"/>
              </w:rPr>
              <w:t>|</w:t>
            </w:r>
            <w:r w:rsidR="0010560E">
              <w:rPr>
                <w:rFonts w:ascii="Garamond" w:eastAsia="Garamond" w:hAnsi="Garamond" w:cs="Garamond"/>
                <w:sz w:val="21"/>
                <w:szCs w:val="21"/>
              </w:rPr>
              <w:t>TensorFlow</w:t>
            </w:r>
            <w:r w:rsidR="00044F1F">
              <w:rPr>
                <w:rFonts w:ascii="Garamond" w:eastAsia="Garamond" w:hAnsi="Garamond" w:cs="Garamond"/>
                <w:sz w:val="21"/>
                <w:szCs w:val="21"/>
              </w:rPr>
              <w:t>|</w:t>
            </w:r>
            <w:r>
              <w:rPr>
                <w:rFonts w:ascii="Garamond" w:eastAsia="Garamond" w:hAnsi="Garamond" w:cs="Garamond"/>
                <w:sz w:val="21"/>
                <w:szCs w:val="21"/>
              </w:rPr>
              <w:t>A/B Testing</w:t>
            </w:r>
            <w:r w:rsidR="00044F1F">
              <w:rPr>
                <w:rFonts w:ascii="Garamond" w:eastAsia="Garamond" w:hAnsi="Garamond" w:cs="Garamond"/>
                <w:sz w:val="21"/>
                <w:szCs w:val="21"/>
              </w:rPr>
              <w:t>|</w:t>
            </w:r>
            <w:r>
              <w:rPr>
                <w:rFonts w:ascii="Garamond" w:eastAsia="Garamond" w:hAnsi="Garamond" w:cs="Garamond"/>
                <w:sz w:val="21"/>
                <w:szCs w:val="21"/>
              </w:rPr>
              <w:t>Probability</w:t>
            </w:r>
            <w:r w:rsidR="00044F1F">
              <w:rPr>
                <w:rFonts w:ascii="Garamond" w:eastAsia="Garamond" w:hAnsi="Garamond" w:cs="Garamond"/>
                <w:sz w:val="21"/>
                <w:szCs w:val="21"/>
              </w:rPr>
              <w:t>|</w:t>
            </w:r>
            <w:r>
              <w:rPr>
                <w:rFonts w:ascii="Garamond" w:eastAsia="Garamond" w:hAnsi="Garamond" w:cs="Garamond"/>
                <w:sz w:val="21"/>
                <w:szCs w:val="21"/>
              </w:rPr>
              <w:t>Distribution</w:t>
            </w:r>
            <w:r w:rsidR="00044F1F">
              <w:rPr>
                <w:rFonts w:ascii="Garamond" w:eastAsia="Garamond" w:hAnsi="Garamond" w:cs="Garamond"/>
                <w:sz w:val="21"/>
                <w:szCs w:val="21"/>
              </w:rPr>
              <w:t>|</w:t>
            </w:r>
            <w:r>
              <w:rPr>
                <w:rFonts w:ascii="Garamond" w:eastAsia="Garamond" w:hAnsi="Garamond" w:cs="Garamond"/>
                <w:sz w:val="21"/>
                <w:szCs w:val="21"/>
              </w:rPr>
              <w:t>EM</w:t>
            </w:r>
            <w:r w:rsidR="00044F1F">
              <w:rPr>
                <w:rFonts w:ascii="Garamond" w:eastAsia="Garamond" w:hAnsi="Garamond" w:cs="Garamond"/>
                <w:sz w:val="21"/>
                <w:szCs w:val="21"/>
              </w:rPr>
              <w:t xml:space="preserve">| </w:t>
            </w:r>
            <w:r>
              <w:rPr>
                <w:rFonts w:ascii="Garamond" w:eastAsia="Garamond" w:hAnsi="Garamond" w:cs="Garamond"/>
                <w:sz w:val="21"/>
                <w:szCs w:val="21"/>
              </w:rPr>
              <w:t>Random Forest</w:t>
            </w:r>
            <w:r w:rsidR="00044F1F">
              <w:rPr>
                <w:rFonts w:ascii="Garamond" w:eastAsia="Garamond" w:hAnsi="Garamond" w:cs="Garamond"/>
                <w:sz w:val="21"/>
                <w:szCs w:val="21"/>
              </w:rPr>
              <w:t>|</w:t>
            </w:r>
            <w:r w:rsidR="00CA7918">
              <w:rPr>
                <w:rFonts w:ascii="Garamond" w:eastAsia="Garamond" w:hAnsi="Garamond" w:cs="Garamond"/>
                <w:sz w:val="21"/>
                <w:szCs w:val="21"/>
              </w:rPr>
              <w:t xml:space="preserve">SVM, </w:t>
            </w:r>
            <w:r>
              <w:rPr>
                <w:rFonts w:ascii="Garamond" w:eastAsia="Garamond" w:hAnsi="Garamond" w:cs="Garamond"/>
                <w:sz w:val="21"/>
                <w:szCs w:val="21"/>
              </w:rPr>
              <w:t>Classifier</w:t>
            </w:r>
            <w:r w:rsidR="00044F1F">
              <w:rPr>
                <w:rFonts w:ascii="Garamond" w:eastAsia="Garamond" w:hAnsi="Garamond" w:cs="Garamond"/>
                <w:sz w:val="21"/>
                <w:szCs w:val="21"/>
              </w:rPr>
              <w:t>|</w:t>
            </w:r>
            <w:r>
              <w:rPr>
                <w:rFonts w:ascii="Garamond" w:eastAsia="Garamond" w:hAnsi="Garamond" w:cs="Garamond"/>
                <w:sz w:val="21"/>
                <w:szCs w:val="21"/>
              </w:rPr>
              <w:t>Regression</w:t>
            </w:r>
            <w:r w:rsidR="00044F1F">
              <w:rPr>
                <w:rFonts w:ascii="Garamond" w:eastAsia="Garamond" w:hAnsi="Garamond" w:cs="Garamond"/>
                <w:sz w:val="21"/>
                <w:szCs w:val="21"/>
              </w:rPr>
              <w:t>|</w:t>
            </w:r>
            <w:r>
              <w:rPr>
                <w:rFonts w:ascii="Garamond" w:eastAsia="Garamond" w:hAnsi="Garamond" w:cs="Garamond"/>
                <w:sz w:val="21"/>
                <w:szCs w:val="21"/>
              </w:rPr>
              <w:t>Clustering</w:t>
            </w:r>
            <w:r w:rsidR="00044F1F">
              <w:rPr>
                <w:rFonts w:ascii="Garamond" w:eastAsia="Garamond" w:hAnsi="Garamond" w:cs="Garamond"/>
                <w:sz w:val="21"/>
                <w:szCs w:val="21"/>
              </w:rPr>
              <w:t>|</w:t>
            </w:r>
            <w:r>
              <w:rPr>
                <w:rFonts w:ascii="Garamond" w:eastAsia="Garamond" w:hAnsi="Garamond" w:cs="Garamond"/>
                <w:sz w:val="21"/>
                <w:szCs w:val="21"/>
              </w:rPr>
              <w:t>Neural Networks</w:t>
            </w:r>
            <w:r w:rsidR="00044F1F">
              <w:rPr>
                <w:rFonts w:ascii="Garamond" w:eastAsia="Garamond" w:hAnsi="Garamond" w:cs="Garamond"/>
                <w:sz w:val="21"/>
                <w:szCs w:val="21"/>
              </w:rPr>
              <w:t>|</w:t>
            </w:r>
            <w:r w:rsidR="0010560E">
              <w:rPr>
                <w:rFonts w:ascii="Garamond" w:eastAsia="Garamond" w:hAnsi="Garamond" w:cs="Garamond"/>
                <w:sz w:val="21"/>
                <w:szCs w:val="21"/>
              </w:rPr>
              <w:t>Deep Learning</w:t>
            </w:r>
            <w:r w:rsidR="00044F1F">
              <w:rPr>
                <w:rFonts w:ascii="Garamond" w:eastAsia="Garamond" w:hAnsi="Garamond" w:cs="Garamond"/>
                <w:sz w:val="21"/>
                <w:szCs w:val="21"/>
              </w:rPr>
              <w:t>|</w:t>
            </w:r>
            <w:r>
              <w:rPr>
                <w:rFonts w:ascii="Garamond" w:eastAsia="Garamond" w:hAnsi="Garamond" w:cs="Garamond"/>
                <w:sz w:val="21"/>
                <w:szCs w:val="21"/>
              </w:rPr>
              <w:t>Natural Language Processing (NLP)</w:t>
            </w:r>
          </w:p>
        </w:tc>
      </w:tr>
      <w:tr w:rsidR="008268ED" w14:paraId="1FF57BA9" w14:textId="77777777" w:rsidTr="00BD11C7">
        <w:trPr>
          <w:trHeight w:val="330"/>
          <w:jc w:val="center"/>
        </w:trPr>
        <w:tc>
          <w:tcPr>
            <w:tcW w:w="1635" w:type="dxa"/>
          </w:tcPr>
          <w:p w14:paraId="51F1D2BC" w14:textId="7244A6BD" w:rsidR="008268ED" w:rsidRDefault="005C0327" w:rsidP="00BD11C7">
            <w:pPr>
              <w:spacing w:before="120" w:line="276" w:lineRule="auto"/>
              <w:ind w:right="100"/>
              <w:rPr>
                <w:rFonts w:ascii="Garamond" w:eastAsia="Garamond" w:hAnsi="Garamond" w:cs="Garamond"/>
                <w:b/>
                <w:sz w:val="21"/>
                <w:szCs w:val="21"/>
              </w:rPr>
            </w:pPr>
            <w:r>
              <w:rPr>
                <w:rFonts w:ascii="Garamond" w:eastAsia="Garamond" w:hAnsi="Garamond" w:cs="Garamond"/>
                <w:b/>
                <w:sz w:val="21"/>
                <w:szCs w:val="21"/>
              </w:rPr>
              <w:t>Tools:</w:t>
            </w:r>
          </w:p>
        </w:tc>
        <w:tc>
          <w:tcPr>
            <w:tcW w:w="9139" w:type="dxa"/>
          </w:tcPr>
          <w:p w14:paraId="452E656A" w14:textId="5CB2B8E1" w:rsidR="008268ED" w:rsidRDefault="006E3B7D" w:rsidP="00BD11C7">
            <w:pPr>
              <w:spacing w:before="120" w:line="276" w:lineRule="auto"/>
              <w:rPr>
                <w:rFonts w:ascii="Garamond" w:eastAsia="Garamond" w:hAnsi="Garamond" w:cs="Garamond"/>
                <w:sz w:val="21"/>
                <w:szCs w:val="21"/>
              </w:rPr>
            </w:pPr>
            <w:r>
              <w:rPr>
                <w:rFonts w:ascii="Garamond" w:eastAsia="Garamond" w:hAnsi="Garamond" w:cs="Garamond"/>
                <w:sz w:val="21"/>
                <w:szCs w:val="21"/>
              </w:rPr>
              <w:t>Matplotlib</w:t>
            </w:r>
            <w:r w:rsidR="00044F1F">
              <w:rPr>
                <w:rFonts w:ascii="Garamond" w:eastAsia="Garamond" w:hAnsi="Garamond" w:cs="Garamond"/>
                <w:sz w:val="21"/>
                <w:szCs w:val="21"/>
              </w:rPr>
              <w:t>|</w:t>
            </w:r>
            <w:r>
              <w:rPr>
                <w:rFonts w:ascii="Garamond" w:eastAsia="Garamond" w:hAnsi="Garamond" w:cs="Garamond"/>
                <w:sz w:val="21"/>
                <w:szCs w:val="21"/>
              </w:rPr>
              <w:t>SPSS</w:t>
            </w:r>
            <w:r w:rsidR="00044F1F">
              <w:rPr>
                <w:rFonts w:ascii="Garamond" w:eastAsia="Garamond" w:hAnsi="Garamond" w:cs="Garamond"/>
                <w:sz w:val="21"/>
                <w:szCs w:val="21"/>
              </w:rPr>
              <w:t>|</w:t>
            </w:r>
            <w:r w:rsidR="005C0327">
              <w:rPr>
                <w:rFonts w:ascii="Garamond" w:eastAsia="Garamond" w:hAnsi="Garamond" w:cs="Garamond"/>
                <w:sz w:val="21"/>
                <w:szCs w:val="21"/>
              </w:rPr>
              <w:t>GitHub</w:t>
            </w:r>
            <w:r w:rsidR="00044F1F">
              <w:rPr>
                <w:rFonts w:ascii="Garamond" w:eastAsia="Garamond" w:hAnsi="Garamond" w:cs="Garamond"/>
                <w:sz w:val="21"/>
                <w:szCs w:val="21"/>
              </w:rPr>
              <w:t>|</w:t>
            </w:r>
            <w:r w:rsidR="005C0327">
              <w:rPr>
                <w:rFonts w:ascii="Garamond" w:eastAsia="Garamond" w:hAnsi="Garamond" w:cs="Garamond"/>
                <w:sz w:val="21"/>
                <w:szCs w:val="21"/>
              </w:rPr>
              <w:t>Git</w:t>
            </w:r>
            <w:r w:rsidR="00044F1F">
              <w:rPr>
                <w:rFonts w:ascii="Garamond" w:eastAsia="Garamond" w:hAnsi="Garamond" w:cs="Garamond"/>
                <w:sz w:val="21"/>
                <w:szCs w:val="21"/>
              </w:rPr>
              <w:t>|</w:t>
            </w:r>
            <w:r>
              <w:rPr>
                <w:rFonts w:ascii="Garamond" w:eastAsia="Garamond" w:hAnsi="Garamond" w:cs="Garamond"/>
                <w:sz w:val="21"/>
                <w:szCs w:val="21"/>
              </w:rPr>
              <w:t>MySQL</w:t>
            </w:r>
            <w:r w:rsidR="00044F1F">
              <w:rPr>
                <w:rFonts w:ascii="Garamond" w:eastAsia="Garamond" w:hAnsi="Garamond" w:cs="Garamond"/>
                <w:sz w:val="21"/>
                <w:szCs w:val="21"/>
              </w:rPr>
              <w:t>|</w:t>
            </w:r>
            <w:r>
              <w:rPr>
                <w:rFonts w:ascii="Garamond" w:eastAsia="Garamond" w:hAnsi="Garamond" w:cs="Garamond"/>
                <w:sz w:val="21"/>
                <w:szCs w:val="21"/>
              </w:rPr>
              <w:t>Oracle SQL</w:t>
            </w:r>
            <w:r w:rsidR="00044F1F">
              <w:rPr>
                <w:rFonts w:ascii="Garamond" w:eastAsia="Garamond" w:hAnsi="Garamond" w:cs="Garamond"/>
                <w:sz w:val="21"/>
                <w:szCs w:val="21"/>
              </w:rPr>
              <w:t>|</w:t>
            </w:r>
            <w:r>
              <w:rPr>
                <w:rFonts w:ascii="Garamond" w:eastAsia="Garamond" w:hAnsi="Garamond" w:cs="Garamond"/>
                <w:sz w:val="21"/>
                <w:szCs w:val="21"/>
              </w:rPr>
              <w:t>PostgreSQL</w:t>
            </w:r>
            <w:r w:rsidR="00044F1F">
              <w:rPr>
                <w:rFonts w:ascii="Garamond" w:eastAsia="Garamond" w:hAnsi="Garamond" w:cs="Garamond"/>
                <w:sz w:val="21"/>
                <w:szCs w:val="21"/>
              </w:rPr>
              <w:t>|</w:t>
            </w:r>
            <w:r>
              <w:rPr>
                <w:rFonts w:ascii="Garamond" w:eastAsia="Garamond" w:hAnsi="Garamond" w:cs="Garamond"/>
                <w:sz w:val="21"/>
                <w:szCs w:val="21"/>
              </w:rPr>
              <w:t>Microsoft Office Suite</w:t>
            </w:r>
            <w:r w:rsidR="00044F1F">
              <w:rPr>
                <w:rFonts w:ascii="Garamond" w:eastAsia="Garamond" w:hAnsi="Garamond" w:cs="Garamond"/>
                <w:sz w:val="21"/>
                <w:szCs w:val="21"/>
              </w:rPr>
              <w:t>|</w:t>
            </w:r>
            <w:r w:rsidR="00324243">
              <w:rPr>
                <w:rFonts w:ascii="Garamond" w:eastAsia="Garamond" w:hAnsi="Garamond" w:cs="Garamond"/>
                <w:sz w:val="21"/>
                <w:szCs w:val="21"/>
              </w:rPr>
              <w:t>Power BI</w:t>
            </w:r>
            <w:r w:rsidR="00044F1F">
              <w:rPr>
                <w:rFonts w:ascii="Garamond" w:eastAsia="Garamond" w:hAnsi="Garamond" w:cs="Garamond"/>
                <w:sz w:val="21"/>
                <w:szCs w:val="21"/>
              </w:rPr>
              <w:t>|</w:t>
            </w:r>
            <w:r>
              <w:rPr>
                <w:rFonts w:ascii="Garamond" w:eastAsia="Garamond" w:hAnsi="Garamond" w:cs="Garamond"/>
                <w:sz w:val="21"/>
                <w:szCs w:val="21"/>
              </w:rPr>
              <w:t>Tableau</w:t>
            </w:r>
            <w:r w:rsidR="005C0327">
              <w:rPr>
                <w:rFonts w:ascii="Garamond" w:eastAsia="Garamond" w:hAnsi="Garamond" w:cs="Garamond"/>
                <w:sz w:val="21"/>
                <w:szCs w:val="21"/>
              </w:rPr>
              <w:t xml:space="preserve"> </w:t>
            </w:r>
          </w:p>
        </w:tc>
      </w:tr>
    </w:tbl>
    <w:p w14:paraId="4563F397" w14:textId="138F7140" w:rsidR="00BA4C56" w:rsidRPr="002E54ED" w:rsidRDefault="00BA4C56" w:rsidP="00285526">
      <w:pPr>
        <w:pBdr>
          <w:bottom w:val="single" w:sz="18" w:space="5" w:color="2E653E" w:themeColor="accent5" w:themeShade="BF"/>
        </w:pBdr>
        <w:tabs>
          <w:tab w:val="right" w:pos="9648"/>
        </w:tabs>
        <w:spacing w:before="300" w:after="120" w:line="276" w:lineRule="auto"/>
        <w:rPr>
          <w:rFonts w:asciiTheme="majorHAnsi" w:eastAsia="Grotesque" w:hAnsiTheme="majorHAnsi" w:cstheme="minorHAnsi"/>
          <w:b/>
          <w:bCs/>
          <w:color w:val="2E653E" w:themeColor="accent5" w:themeShade="BF"/>
          <w:sz w:val="26"/>
          <w:szCs w:val="26"/>
        </w:rPr>
      </w:pPr>
      <w:r w:rsidRPr="002E54ED">
        <w:rPr>
          <w:rFonts w:asciiTheme="majorHAnsi" w:eastAsia="Grotesque" w:hAnsiTheme="majorHAnsi" w:cstheme="minorHAnsi"/>
          <w:b/>
          <w:bCs/>
          <w:color w:val="2E653E" w:themeColor="accent5" w:themeShade="BF"/>
          <w:sz w:val="26"/>
          <w:szCs w:val="26"/>
        </w:rPr>
        <w:t>Education</w:t>
      </w:r>
    </w:p>
    <w:p w14:paraId="2684BD47" w14:textId="0B0B879B" w:rsidR="00BA4C56" w:rsidRPr="002E54ED" w:rsidRDefault="00BA4C56" w:rsidP="00BA4C56">
      <w:pPr>
        <w:spacing w:line="276" w:lineRule="auto"/>
        <w:rPr>
          <w:rFonts w:asciiTheme="minorHAnsi" w:eastAsia="Garamond" w:hAnsiTheme="minorHAnsi" w:cstheme="minorHAnsi"/>
          <w:sz w:val="21"/>
          <w:szCs w:val="21"/>
        </w:rPr>
      </w:pPr>
      <w:r w:rsidRPr="009B3A44">
        <w:rPr>
          <w:rFonts w:asciiTheme="majorHAnsi" w:eastAsia="Garamond" w:hAnsiTheme="majorHAnsi" w:cstheme="majorHAnsi"/>
          <w:b/>
          <w:sz w:val="21"/>
          <w:szCs w:val="21"/>
        </w:rPr>
        <w:t>Doctor of Electrical Engineering</w:t>
      </w:r>
      <w:r>
        <w:rPr>
          <w:rFonts w:asciiTheme="minorHAnsi" w:eastAsia="Garamond" w:hAnsiTheme="minorHAnsi" w:cstheme="minorHAnsi"/>
          <w:b/>
          <w:sz w:val="21"/>
          <w:szCs w:val="21"/>
        </w:rPr>
        <w:t xml:space="preserve"> </w:t>
      </w:r>
      <w:r w:rsidRPr="002E54ED">
        <w:rPr>
          <w:rFonts w:asciiTheme="minorHAnsi" w:eastAsia="Garamond" w:hAnsiTheme="minorHAnsi" w:cstheme="minorHAnsi"/>
          <w:b/>
          <w:sz w:val="21"/>
          <w:szCs w:val="21"/>
        </w:rPr>
        <w:br/>
      </w:r>
      <w:r>
        <w:rPr>
          <w:rFonts w:asciiTheme="minorHAnsi" w:eastAsia="Garamond" w:hAnsiTheme="minorHAnsi" w:cstheme="minorHAnsi"/>
          <w:sz w:val="21"/>
          <w:szCs w:val="21"/>
        </w:rPr>
        <w:t xml:space="preserve">University of Sheffield, Sheffield, United Kingdom </w:t>
      </w:r>
      <w:r w:rsidRPr="00D11C42">
        <w:rPr>
          <w:rFonts w:asciiTheme="minorHAnsi" w:eastAsia="Garamond" w:hAnsiTheme="minorHAnsi" w:cstheme="minorHAnsi"/>
          <w:sz w:val="21"/>
          <w:szCs w:val="21"/>
        </w:rPr>
        <w:t>▪</w:t>
      </w:r>
      <w:r>
        <w:rPr>
          <w:rFonts w:asciiTheme="minorHAnsi" w:eastAsia="Garamond" w:hAnsiTheme="minorHAnsi" w:cstheme="minorHAnsi"/>
          <w:sz w:val="21"/>
          <w:szCs w:val="21"/>
        </w:rPr>
        <w:t xml:space="preserve"> Overseas Research Scholarship</w:t>
      </w:r>
    </w:p>
    <w:p w14:paraId="4D5E02F7" w14:textId="77777777" w:rsidR="00BA4C56" w:rsidRPr="002E54ED" w:rsidRDefault="00BA4C56" w:rsidP="00BA4C56">
      <w:pPr>
        <w:spacing w:before="120" w:line="276" w:lineRule="auto"/>
        <w:rPr>
          <w:rFonts w:asciiTheme="minorHAnsi" w:eastAsia="Garamond" w:hAnsiTheme="minorHAnsi" w:cstheme="minorHAnsi"/>
          <w:b/>
          <w:sz w:val="21"/>
          <w:szCs w:val="21"/>
        </w:rPr>
      </w:pPr>
      <w:r w:rsidRPr="009B3A44">
        <w:rPr>
          <w:rFonts w:asciiTheme="majorHAnsi" w:eastAsia="Garamond" w:hAnsiTheme="majorHAnsi" w:cstheme="majorHAnsi"/>
          <w:b/>
          <w:sz w:val="21"/>
          <w:szCs w:val="21"/>
        </w:rPr>
        <w:t>Bachelor of Science in Electrical Engineering</w:t>
      </w:r>
      <w:r w:rsidRPr="002E54ED">
        <w:rPr>
          <w:rFonts w:asciiTheme="minorHAnsi" w:eastAsia="Garamond" w:hAnsiTheme="minorHAnsi" w:cstheme="minorHAnsi"/>
          <w:b/>
          <w:sz w:val="21"/>
          <w:szCs w:val="21"/>
        </w:rPr>
        <w:t xml:space="preserve"> </w:t>
      </w:r>
      <w:r w:rsidRPr="002E54ED">
        <w:rPr>
          <w:rFonts w:asciiTheme="minorHAnsi" w:eastAsia="Garamond" w:hAnsiTheme="minorHAnsi" w:cstheme="minorHAnsi"/>
          <w:b/>
          <w:sz w:val="21"/>
          <w:szCs w:val="21"/>
        </w:rPr>
        <w:br/>
      </w:r>
      <w:r>
        <w:rPr>
          <w:rFonts w:asciiTheme="minorHAnsi" w:eastAsia="Garamond" w:hAnsiTheme="minorHAnsi" w:cstheme="minorHAnsi"/>
          <w:sz w:val="21"/>
          <w:szCs w:val="21"/>
        </w:rPr>
        <w:t xml:space="preserve">University of Science and Technology, Beijing, China </w:t>
      </w:r>
      <w:r w:rsidRPr="00D11C42">
        <w:rPr>
          <w:rFonts w:asciiTheme="minorHAnsi" w:eastAsia="Garamond" w:hAnsiTheme="minorHAnsi" w:cstheme="minorHAnsi"/>
          <w:sz w:val="21"/>
          <w:szCs w:val="21"/>
        </w:rPr>
        <w:t>▪</w:t>
      </w:r>
      <w:r>
        <w:rPr>
          <w:rFonts w:asciiTheme="minorHAnsi" w:eastAsia="Garamond" w:hAnsiTheme="minorHAnsi" w:cstheme="minorHAnsi"/>
          <w:sz w:val="21"/>
          <w:szCs w:val="21"/>
        </w:rPr>
        <w:t xml:space="preserve"> Deans Medal</w:t>
      </w:r>
    </w:p>
    <w:p w14:paraId="2795C84E" w14:textId="77777777" w:rsidR="008268ED" w:rsidRPr="002E54ED" w:rsidRDefault="006F7A98" w:rsidP="00285526">
      <w:pPr>
        <w:pBdr>
          <w:bottom w:val="single" w:sz="18" w:space="5" w:color="2E653E" w:themeColor="accent5" w:themeShade="BF"/>
        </w:pBdr>
        <w:tabs>
          <w:tab w:val="right" w:pos="9648"/>
        </w:tabs>
        <w:spacing w:before="300" w:after="120" w:line="276" w:lineRule="auto"/>
        <w:rPr>
          <w:rFonts w:asciiTheme="majorHAnsi" w:eastAsia="Grotesque" w:hAnsiTheme="majorHAnsi" w:cstheme="minorHAnsi"/>
          <w:b/>
          <w:bCs/>
          <w:color w:val="2E653E" w:themeColor="accent5" w:themeShade="BF"/>
          <w:sz w:val="26"/>
          <w:szCs w:val="26"/>
        </w:rPr>
      </w:pPr>
      <w:r w:rsidRPr="002E54ED">
        <w:rPr>
          <w:rFonts w:asciiTheme="majorHAnsi" w:eastAsia="Grotesque" w:hAnsiTheme="majorHAnsi" w:cstheme="minorHAnsi"/>
          <w:b/>
          <w:bCs/>
          <w:color w:val="2E653E" w:themeColor="accent5" w:themeShade="BF"/>
          <w:sz w:val="26"/>
          <w:szCs w:val="26"/>
        </w:rPr>
        <w:t>Professional Experience</w:t>
      </w:r>
    </w:p>
    <w:p w14:paraId="38321DDF" w14:textId="7D106F5D" w:rsidR="008268ED" w:rsidRPr="002E54ED" w:rsidRDefault="000C3B95" w:rsidP="00BD11C7">
      <w:pPr>
        <w:tabs>
          <w:tab w:val="right" w:pos="10800"/>
        </w:tabs>
        <w:spacing w:line="276" w:lineRule="auto"/>
        <w:rPr>
          <w:rFonts w:asciiTheme="minorHAnsi" w:eastAsia="Garamond" w:hAnsiTheme="minorHAnsi" w:cstheme="minorHAnsi"/>
          <w:sz w:val="21"/>
          <w:szCs w:val="21"/>
        </w:rPr>
      </w:pPr>
      <w:r w:rsidRPr="009B3A44">
        <w:rPr>
          <w:rFonts w:asciiTheme="majorHAnsi" w:eastAsia="Garamond" w:hAnsiTheme="majorHAnsi" w:cstheme="majorHAnsi"/>
          <w:b/>
          <w:sz w:val="21"/>
          <w:szCs w:val="21"/>
        </w:rPr>
        <w:t xml:space="preserve">Heristar </w:t>
      </w:r>
      <w:r>
        <w:rPr>
          <w:rFonts w:asciiTheme="minorHAnsi" w:eastAsia="Garamond" w:hAnsiTheme="minorHAnsi" w:cstheme="minorHAnsi"/>
          <w:b/>
          <w:sz w:val="21"/>
          <w:szCs w:val="21"/>
        </w:rPr>
        <w:t>– Houston, Texas</w:t>
      </w:r>
      <w:r w:rsidR="006F7A98" w:rsidRPr="002E54ED">
        <w:rPr>
          <w:rFonts w:asciiTheme="minorHAnsi" w:eastAsia="Garamond" w:hAnsiTheme="minorHAnsi" w:cstheme="minorHAnsi"/>
          <w:sz w:val="21"/>
          <w:szCs w:val="21"/>
        </w:rPr>
        <w:tab/>
      </w:r>
      <w:r>
        <w:rPr>
          <w:rFonts w:asciiTheme="minorHAnsi" w:eastAsia="Garamond" w:hAnsiTheme="minorHAnsi" w:cstheme="minorHAnsi"/>
          <w:color w:val="000000"/>
          <w:sz w:val="21"/>
          <w:szCs w:val="21"/>
        </w:rPr>
        <w:t>2020</w:t>
      </w:r>
      <w:r w:rsidR="006F7A98" w:rsidRPr="002E54ED">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to</w:t>
      </w:r>
      <w:r w:rsidR="006F7A98" w:rsidRPr="002E54ED">
        <w:rPr>
          <w:rFonts w:asciiTheme="minorHAnsi" w:eastAsia="Garamond" w:hAnsiTheme="minorHAnsi" w:cstheme="minorHAnsi"/>
          <w:color w:val="000000"/>
          <w:sz w:val="21"/>
          <w:szCs w:val="21"/>
        </w:rPr>
        <w:t xml:space="preserve"> Present</w:t>
      </w:r>
    </w:p>
    <w:p w14:paraId="75B0BD10" w14:textId="7B763860" w:rsidR="008268ED" w:rsidRPr="006A69B3" w:rsidRDefault="000C3B95" w:rsidP="00BD11C7">
      <w:pPr>
        <w:spacing w:line="276" w:lineRule="auto"/>
        <w:jc w:val="both"/>
        <w:rPr>
          <w:rFonts w:asciiTheme="majorHAnsi" w:eastAsia="Garamond" w:hAnsiTheme="majorHAnsi" w:cstheme="majorHAnsi"/>
          <w:b/>
          <w:color w:val="000000"/>
          <w:sz w:val="21"/>
          <w:szCs w:val="21"/>
        </w:rPr>
      </w:pPr>
      <w:r w:rsidRPr="006A69B3">
        <w:rPr>
          <w:rFonts w:asciiTheme="majorHAnsi" w:eastAsia="Garamond" w:hAnsiTheme="majorHAnsi" w:cstheme="majorHAnsi"/>
          <w:b/>
          <w:color w:val="000000"/>
          <w:sz w:val="21"/>
          <w:szCs w:val="21"/>
        </w:rPr>
        <w:t>Bioinformatic Data Scientist</w:t>
      </w:r>
    </w:p>
    <w:p w14:paraId="185212D7" w14:textId="41673F2E" w:rsidR="008268ED" w:rsidRPr="002E54ED" w:rsidRDefault="006E3B7D" w:rsidP="00434DDB">
      <w:pPr>
        <w:spacing w:before="60" w:line="276" w:lineRule="auto"/>
        <w:ind w:right="-54"/>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Execute</w:t>
      </w:r>
      <w:r w:rsidR="001C1C50">
        <w:rPr>
          <w:rFonts w:asciiTheme="minorHAnsi" w:eastAsia="Garamond" w:hAnsiTheme="minorHAnsi" w:cstheme="minorHAnsi"/>
          <w:color w:val="000000"/>
          <w:sz w:val="21"/>
          <w:szCs w:val="21"/>
        </w:rPr>
        <w:t xml:space="preserve"> comprehensive analysis on </w:t>
      </w:r>
      <w:r>
        <w:rPr>
          <w:rFonts w:asciiTheme="minorHAnsi" w:eastAsia="Garamond" w:hAnsiTheme="minorHAnsi" w:cstheme="minorHAnsi"/>
          <w:color w:val="000000"/>
          <w:sz w:val="21"/>
          <w:szCs w:val="21"/>
        </w:rPr>
        <w:t>intricate</w:t>
      </w:r>
      <w:r w:rsidR="001C1C50">
        <w:rPr>
          <w:rFonts w:asciiTheme="minorHAnsi" w:eastAsia="Garamond" w:hAnsiTheme="minorHAnsi" w:cstheme="minorHAnsi"/>
          <w:color w:val="000000"/>
          <w:sz w:val="21"/>
          <w:szCs w:val="21"/>
        </w:rPr>
        <w:t xml:space="preserve"> datasets to </w:t>
      </w:r>
      <w:r>
        <w:rPr>
          <w:rFonts w:asciiTheme="minorHAnsi" w:eastAsia="Garamond" w:hAnsiTheme="minorHAnsi" w:cstheme="minorHAnsi"/>
          <w:color w:val="000000"/>
          <w:sz w:val="21"/>
          <w:szCs w:val="21"/>
        </w:rPr>
        <w:t>generate</w:t>
      </w:r>
      <w:r w:rsidR="001C1C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insightful</w:t>
      </w:r>
      <w:r w:rsidR="001C1C50">
        <w:rPr>
          <w:rFonts w:asciiTheme="minorHAnsi" w:eastAsia="Garamond" w:hAnsiTheme="minorHAnsi" w:cstheme="minorHAnsi"/>
          <w:color w:val="000000"/>
          <w:sz w:val="21"/>
          <w:szCs w:val="21"/>
        </w:rPr>
        <w:t xml:space="preserve"> </w:t>
      </w:r>
      <w:r w:rsidR="005C0327">
        <w:rPr>
          <w:rFonts w:asciiTheme="minorHAnsi" w:eastAsia="Garamond" w:hAnsiTheme="minorHAnsi" w:cstheme="minorHAnsi"/>
          <w:color w:val="000000"/>
          <w:sz w:val="21"/>
          <w:szCs w:val="21"/>
        </w:rPr>
        <w:t xml:space="preserve">business logic </w:t>
      </w:r>
      <w:r w:rsidR="001C1C50">
        <w:rPr>
          <w:rFonts w:asciiTheme="minorHAnsi" w:eastAsia="Garamond" w:hAnsiTheme="minorHAnsi" w:cstheme="minorHAnsi"/>
          <w:color w:val="000000"/>
          <w:sz w:val="21"/>
          <w:szCs w:val="21"/>
        </w:rPr>
        <w:t xml:space="preserve">statistics models and </w:t>
      </w:r>
      <w:r>
        <w:rPr>
          <w:rFonts w:asciiTheme="minorHAnsi" w:eastAsia="Garamond" w:hAnsiTheme="minorHAnsi" w:cstheme="minorHAnsi"/>
          <w:color w:val="000000"/>
          <w:sz w:val="21"/>
          <w:szCs w:val="21"/>
        </w:rPr>
        <w:t>optimize</w:t>
      </w:r>
      <w:r w:rsidR="005C0327">
        <w:rPr>
          <w:rFonts w:asciiTheme="minorHAnsi" w:eastAsia="Garamond" w:hAnsiTheme="minorHAnsi" w:cstheme="minorHAnsi"/>
          <w:color w:val="000000"/>
          <w:sz w:val="21"/>
          <w:szCs w:val="21"/>
        </w:rPr>
        <w:t xml:space="preserve"> existing</w:t>
      </w:r>
      <w:r w:rsidR="001C1C50">
        <w:rPr>
          <w:rFonts w:asciiTheme="minorHAnsi" w:eastAsia="Garamond" w:hAnsiTheme="minorHAnsi" w:cstheme="minorHAnsi"/>
          <w:color w:val="000000"/>
          <w:sz w:val="21"/>
          <w:szCs w:val="21"/>
        </w:rPr>
        <w:t xml:space="preserve"> business solutions for noninvasive SNP gene detection. </w:t>
      </w:r>
      <w:r>
        <w:rPr>
          <w:rFonts w:asciiTheme="minorHAnsi" w:eastAsia="Garamond" w:hAnsiTheme="minorHAnsi" w:cstheme="minorHAnsi"/>
          <w:color w:val="000000"/>
          <w:sz w:val="21"/>
          <w:szCs w:val="21"/>
        </w:rPr>
        <w:t>Apply</w:t>
      </w:r>
      <w:r w:rsidR="001C1C50">
        <w:rPr>
          <w:rFonts w:asciiTheme="minorHAnsi" w:eastAsia="Garamond" w:hAnsiTheme="minorHAnsi" w:cstheme="minorHAnsi"/>
          <w:color w:val="000000"/>
          <w:sz w:val="21"/>
          <w:szCs w:val="21"/>
        </w:rPr>
        <w:t xml:space="preserve"> advanced machine learning and data engineering methods to </w:t>
      </w:r>
      <w:r>
        <w:rPr>
          <w:rFonts w:asciiTheme="minorHAnsi" w:eastAsia="Garamond" w:hAnsiTheme="minorHAnsi" w:cstheme="minorHAnsi"/>
          <w:color w:val="000000"/>
          <w:sz w:val="21"/>
          <w:szCs w:val="21"/>
        </w:rPr>
        <w:t>highlight</w:t>
      </w:r>
      <w:r w:rsidR="001C1C50">
        <w:rPr>
          <w:rFonts w:asciiTheme="minorHAnsi" w:eastAsia="Garamond" w:hAnsiTheme="minorHAnsi" w:cstheme="minorHAnsi"/>
          <w:color w:val="000000"/>
          <w:sz w:val="21"/>
          <w:szCs w:val="21"/>
        </w:rPr>
        <w:t xml:space="preserve"> </w:t>
      </w:r>
      <w:r w:rsidR="005C0327">
        <w:rPr>
          <w:rFonts w:asciiTheme="minorHAnsi" w:eastAsia="Garamond" w:hAnsiTheme="minorHAnsi" w:cstheme="minorHAnsi"/>
          <w:color w:val="000000"/>
          <w:sz w:val="21"/>
          <w:szCs w:val="21"/>
        </w:rPr>
        <w:t>abnormalities</w:t>
      </w:r>
      <w:r w:rsidR="001C1C50">
        <w:rPr>
          <w:rFonts w:asciiTheme="minorHAnsi" w:eastAsia="Garamond" w:hAnsiTheme="minorHAnsi" w:cstheme="minorHAnsi"/>
          <w:color w:val="000000"/>
          <w:sz w:val="21"/>
          <w:szCs w:val="21"/>
        </w:rPr>
        <w:t xml:space="preserve">, refine model parameters, </w:t>
      </w:r>
      <w:r w:rsidR="005C0327">
        <w:rPr>
          <w:rFonts w:asciiTheme="minorHAnsi" w:eastAsia="Garamond" w:hAnsiTheme="minorHAnsi" w:cstheme="minorHAnsi"/>
          <w:color w:val="000000"/>
          <w:sz w:val="21"/>
          <w:szCs w:val="21"/>
        </w:rPr>
        <w:t xml:space="preserve">and </w:t>
      </w:r>
      <w:r>
        <w:rPr>
          <w:rFonts w:asciiTheme="minorHAnsi" w:eastAsia="Garamond" w:hAnsiTheme="minorHAnsi" w:cstheme="minorHAnsi"/>
          <w:color w:val="000000"/>
          <w:sz w:val="21"/>
          <w:szCs w:val="21"/>
        </w:rPr>
        <w:t>produce</w:t>
      </w:r>
      <w:r w:rsidR="005C0327">
        <w:rPr>
          <w:rFonts w:asciiTheme="minorHAnsi" w:eastAsia="Garamond" w:hAnsiTheme="minorHAnsi" w:cstheme="minorHAnsi"/>
          <w:color w:val="000000"/>
          <w:sz w:val="21"/>
          <w:szCs w:val="21"/>
        </w:rPr>
        <w:t xml:space="preserve"> actionable </w:t>
      </w:r>
      <w:r>
        <w:rPr>
          <w:rFonts w:asciiTheme="minorHAnsi" w:eastAsia="Garamond" w:hAnsiTheme="minorHAnsi" w:cstheme="minorHAnsi"/>
          <w:color w:val="000000"/>
          <w:sz w:val="21"/>
          <w:szCs w:val="21"/>
        </w:rPr>
        <w:t>recommendations</w:t>
      </w:r>
      <w:r w:rsidR="005C0327">
        <w:rPr>
          <w:rFonts w:asciiTheme="minorHAnsi" w:eastAsia="Garamond" w:hAnsiTheme="minorHAnsi" w:cstheme="minorHAnsi"/>
          <w:color w:val="000000"/>
          <w:sz w:val="21"/>
          <w:szCs w:val="21"/>
        </w:rPr>
        <w:t>.</w:t>
      </w:r>
    </w:p>
    <w:p w14:paraId="60EA07E4" w14:textId="2FFDD303" w:rsidR="009D03AE" w:rsidRDefault="001C1C50"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Automated the building, deployment, and visualization of models by utilizing Python to deliver data-driven predictions</w:t>
      </w:r>
      <w:r w:rsidR="009D03AE" w:rsidRPr="002E54ED">
        <w:rPr>
          <w:rFonts w:asciiTheme="minorHAnsi" w:eastAsia="Garamond" w:hAnsiTheme="minorHAnsi" w:cstheme="minorHAnsi"/>
          <w:color w:val="000000"/>
          <w:sz w:val="21"/>
          <w:szCs w:val="21"/>
        </w:rPr>
        <w:t>.</w:t>
      </w:r>
    </w:p>
    <w:p w14:paraId="6B5386E9" w14:textId="76710623" w:rsidR="006E3B7D" w:rsidRPr="006E3B7D" w:rsidRDefault="006E3B7D"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Improved</w:t>
      </w:r>
      <w:r w:rsidR="005C0327">
        <w:rPr>
          <w:rFonts w:asciiTheme="minorHAnsi" w:eastAsia="Garamond" w:hAnsiTheme="minorHAnsi" w:cstheme="minorHAnsi"/>
          <w:color w:val="000000"/>
          <w:sz w:val="21"/>
          <w:szCs w:val="21"/>
        </w:rPr>
        <w:t xml:space="preserve"> accuracy of a fetus abnormality model </w:t>
      </w:r>
      <w:r>
        <w:rPr>
          <w:rFonts w:asciiTheme="minorHAnsi" w:eastAsia="Garamond" w:hAnsiTheme="minorHAnsi" w:cstheme="minorHAnsi"/>
          <w:color w:val="000000"/>
          <w:sz w:val="21"/>
          <w:szCs w:val="21"/>
        </w:rPr>
        <w:t>by employing Python, Hidden Markov, and EM algorithms to</w:t>
      </w:r>
      <w:r w:rsidR="005C0327">
        <w:rPr>
          <w:rFonts w:asciiTheme="minorHAnsi" w:eastAsia="Garamond" w:hAnsiTheme="minorHAnsi" w:cstheme="minorHAnsi"/>
          <w:color w:val="000000"/>
          <w:sz w:val="21"/>
          <w:szCs w:val="21"/>
        </w:rPr>
        <w:t xml:space="preserve"> evaluate over 2000 </w:t>
      </w:r>
      <w:r>
        <w:rPr>
          <w:rFonts w:asciiTheme="minorHAnsi" w:eastAsia="Garamond" w:hAnsiTheme="minorHAnsi" w:cstheme="minorHAnsi"/>
          <w:color w:val="000000"/>
          <w:sz w:val="21"/>
          <w:szCs w:val="21"/>
        </w:rPr>
        <w:t xml:space="preserve">sequencing </w:t>
      </w:r>
      <w:r w:rsidR="005C0327">
        <w:rPr>
          <w:rFonts w:asciiTheme="minorHAnsi" w:eastAsia="Garamond" w:hAnsiTheme="minorHAnsi" w:cstheme="minorHAnsi"/>
          <w:color w:val="000000"/>
          <w:sz w:val="21"/>
          <w:szCs w:val="21"/>
        </w:rPr>
        <w:t xml:space="preserve">pregnancy </w:t>
      </w:r>
      <w:r>
        <w:rPr>
          <w:rFonts w:asciiTheme="minorHAnsi" w:eastAsia="Garamond" w:hAnsiTheme="minorHAnsi" w:cstheme="minorHAnsi"/>
          <w:color w:val="000000"/>
          <w:sz w:val="21"/>
          <w:szCs w:val="21"/>
        </w:rPr>
        <w:t xml:space="preserve">and fetus </w:t>
      </w:r>
      <w:r w:rsidR="005C0327">
        <w:rPr>
          <w:rFonts w:asciiTheme="minorHAnsi" w:eastAsia="Garamond" w:hAnsiTheme="minorHAnsi" w:cstheme="minorHAnsi"/>
          <w:color w:val="000000"/>
          <w:sz w:val="21"/>
          <w:szCs w:val="21"/>
        </w:rPr>
        <w:t xml:space="preserve">records, </w:t>
      </w:r>
      <w:r>
        <w:rPr>
          <w:rFonts w:asciiTheme="minorHAnsi" w:eastAsia="Garamond" w:hAnsiTheme="minorHAnsi" w:cstheme="minorHAnsi"/>
          <w:color w:val="000000"/>
          <w:sz w:val="21"/>
          <w:szCs w:val="21"/>
        </w:rPr>
        <w:t>identify</w:t>
      </w:r>
      <w:r w:rsidR="005C0327">
        <w:rPr>
          <w:rFonts w:asciiTheme="minorHAnsi" w:eastAsia="Garamond" w:hAnsiTheme="minorHAnsi" w:cstheme="minorHAnsi"/>
          <w:color w:val="000000"/>
          <w:sz w:val="21"/>
          <w:szCs w:val="21"/>
        </w:rPr>
        <w:t xml:space="preserve"> abnormal chromosomes, and compare </w:t>
      </w:r>
      <w:r>
        <w:rPr>
          <w:rFonts w:asciiTheme="minorHAnsi" w:eastAsia="Garamond" w:hAnsiTheme="minorHAnsi" w:cstheme="minorHAnsi"/>
          <w:color w:val="000000"/>
          <w:sz w:val="21"/>
          <w:szCs w:val="21"/>
        </w:rPr>
        <w:t>biological</w:t>
      </w:r>
      <w:r w:rsidR="005C0327">
        <w:rPr>
          <w:rFonts w:asciiTheme="minorHAnsi" w:eastAsia="Garamond" w:hAnsiTheme="minorHAnsi" w:cstheme="minorHAnsi"/>
          <w:color w:val="000000"/>
          <w:sz w:val="21"/>
          <w:szCs w:val="21"/>
        </w:rPr>
        <w:t xml:space="preserve"> data.</w:t>
      </w:r>
    </w:p>
    <w:p w14:paraId="008F74CE" w14:textId="1EEF4FF9" w:rsidR="008268ED" w:rsidRPr="002E54ED" w:rsidRDefault="000C3B95" w:rsidP="00BD11C7">
      <w:pPr>
        <w:tabs>
          <w:tab w:val="right" w:pos="10800"/>
        </w:tabs>
        <w:spacing w:before="240" w:line="276" w:lineRule="auto"/>
        <w:rPr>
          <w:rFonts w:asciiTheme="minorHAnsi" w:eastAsia="Garamond" w:hAnsiTheme="minorHAnsi" w:cstheme="minorHAnsi"/>
          <w:sz w:val="21"/>
          <w:szCs w:val="21"/>
        </w:rPr>
      </w:pPr>
      <w:r w:rsidRPr="006A69B3">
        <w:rPr>
          <w:rFonts w:asciiTheme="majorHAnsi" w:eastAsia="Garamond" w:hAnsiTheme="majorHAnsi" w:cstheme="majorHAnsi"/>
          <w:b/>
          <w:sz w:val="21"/>
          <w:szCs w:val="21"/>
        </w:rPr>
        <w:t xml:space="preserve">ExxonMobil </w:t>
      </w:r>
      <w:r>
        <w:rPr>
          <w:rFonts w:asciiTheme="minorHAnsi" w:eastAsia="Garamond" w:hAnsiTheme="minorHAnsi" w:cstheme="minorHAnsi"/>
          <w:b/>
          <w:sz w:val="21"/>
          <w:szCs w:val="21"/>
        </w:rPr>
        <w:t>– Baytown, Texas</w:t>
      </w:r>
      <w:r w:rsidR="006F7A98" w:rsidRPr="002E54ED">
        <w:rPr>
          <w:rFonts w:asciiTheme="minorHAnsi" w:eastAsia="Garamond" w:hAnsiTheme="minorHAnsi" w:cstheme="minorHAnsi"/>
          <w:sz w:val="21"/>
          <w:szCs w:val="21"/>
        </w:rPr>
        <w:tab/>
      </w:r>
      <w:r>
        <w:rPr>
          <w:rFonts w:asciiTheme="minorHAnsi" w:eastAsia="Garamond" w:hAnsiTheme="minorHAnsi" w:cstheme="minorHAnsi"/>
          <w:color w:val="000000"/>
          <w:sz w:val="21"/>
          <w:szCs w:val="21"/>
        </w:rPr>
        <w:t>2019 to 2020</w:t>
      </w:r>
    </w:p>
    <w:p w14:paraId="1A80B531" w14:textId="5F98D141" w:rsidR="008268ED" w:rsidRPr="006A69B3" w:rsidRDefault="000C3B95" w:rsidP="00BD11C7">
      <w:pPr>
        <w:spacing w:line="276" w:lineRule="auto"/>
        <w:jc w:val="both"/>
        <w:rPr>
          <w:rFonts w:asciiTheme="majorHAnsi" w:eastAsia="Garamond" w:hAnsiTheme="majorHAnsi" w:cstheme="majorHAnsi"/>
          <w:b/>
          <w:color w:val="000000"/>
          <w:sz w:val="21"/>
          <w:szCs w:val="21"/>
        </w:rPr>
      </w:pPr>
      <w:r w:rsidRPr="006A69B3">
        <w:rPr>
          <w:rFonts w:asciiTheme="majorHAnsi" w:eastAsia="Garamond" w:hAnsiTheme="majorHAnsi" w:cstheme="majorHAnsi"/>
          <w:b/>
          <w:color w:val="000000"/>
          <w:sz w:val="21"/>
          <w:szCs w:val="21"/>
        </w:rPr>
        <w:t>Application Software Engineer</w:t>
      </w:r>
    </w:p>
    <w:p w14:paraId="56B3CEAD" w14:textId="29D1C13A" w:rsidR="008268ED" w:rsidRPr="002E54ED" w:rsidRDefault="006E3B7D" w:rsidP="00434DDB">
      <w:pPr>
        <w:spacing w:before="60" w:line="276" w:lineRule="auto"/>
        <w:ind w:right="-54"/>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Constructed</w:t>
      </w:r>
      <w:r w:rsidR="00BB661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implemented</w:t>
      </w:r>
      <w:r w:rsidR="00BB661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maintained</w:t>
      </w:r>
      <w:r w:rsidR="00BB6610">
        <w:rPr>
          <w:rFonts w:asciiTheme="minorHAnsi" w:eastAsia="Garamond" w:hAnsiTheme="minorHAnsi" w:cstheme="minorHAnsi"/>
          <w:color w:val="000000"/>
          <w:sz w:val="21"/>
          <w:szCs w:val="21"/>
        </w:rPr>
        <w:t xml:space="preserve">, and continuously </w:t>
      </w:r>
      <w:r>
        <w:rPr>
          <w:rFonts w:asciiTheme="minorHAnsi" w:eastAsia="Garamond" w:hAnsiTheme="minorHAnsi" w:cstheme="minorHAnsi"/>
          <w:color w:val="000000"/>
          <w:sz w:val="21"/>
          <w:szCs w:val="21"/>
        </w:rPr>
        <w:t>deployed</w:t>
      </w:r>
      <w:r w:rsidR="00BB661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tactical</w:t>
      </w:r>
      <w:r w:rsidR="00BB661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 xml:space="preserve">data </w:t>
      </w:r>
      <w:r w:rsidR="00BB6610">
        <w:rPr>
          <w:rFonts w:asciiTheme="minorHAnsi" w:eastAsia="Garamond" w:hAnsiTheme="minorHAnsi" w:cstheme="minorHAnsi"/>
          <w:color w:val="000000"/>
          <w:sz w:val="21"/>
          <w:szCs w:val="21"/>
        </w:rPr>
        <w:t>models</w:t>
      </w:r>
      <w:r>
        <w:rPr>
          <w:rFonts w:asciiTheme="minorHAnsi" w:eastAsia="Garamond" w:hAnsiTheme="minorHAnsi" w:cstheme="minorHAnsi"/>
          <w:color w:val="000000"/>
          <w:sz w:val="21"/>
          <w:szCs w:val="21"/>
        </w:rPr>
        <w:t>, applications, and programs</w:t>
      </w:r>
      <w:r w:rsidR="00BB6610">
        <w:rPr>
          <w:rFonts w:asciiTheme="minorHAnsi" w:eastAsia="Garamond" w:hAnsiTheme="minorHAnsi" w:cstheme="minorHAnsi"/>
          <w:color w:val="000000"/>
          <w:sz w:val="21"/>
          <w:szCs w:val="21"/>
        </w:rPr>
        <w:t xml:space="preserve"> t</w:t>
      </w:r>
      <w:r w:rsidR="001C1C50">
        <w:rPr>
          <w:rFonts w:asciiTheme="minorHAnsi" w:eastAsia="Garamond" w:hAnsiTheme="minorHAnsi" w:cstheme="minorHAnsi"/>
          <w:color w:val="000000"/>
          <w:sz w:val="21"/>
          <w:szCs w:val="21"/>
        </w:rPr>
        <w:t>hat</w:t>
      </w:r>
      <w:r w:rsidR="00BB661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fostered</w:t>
      </w:r>
      <w:r w:rsidR="00BB6610">
        <w:rPr>
          <w:rFonts w:asciiTheme="minorHAnsi" w:eastAsia="Garamond" w:hAnsiTheme="minorHAnsi" w:cstheme="minorHAnsi"/>
          <w:color w:val="000000"/>
          <w:sz w:val="21"/>
          <w:szCs w:val="21"/>
        </w:rPr>
        <w:t xml:space="preserve"> </w:t>
      </w:r>
      <w:r w:rsidR="0050477A">
        <w:rPr>
          <w:rFonts w:asciiTheme="minorHAnsi" w:eastAsia="Garamond" w:hAnsiTheme="minorHAnsi" w:cstheme="minorHAnsi"/>
          <w:color w:val="000000"/>
          <w:sz w:val="21"/>
          <w:szCs w:val="21"/>
        </w:rPr>
        <w:t>increased</w:t>
      </w:r>
      <w:r w:rsidR="00BB6610">
        <w:rPr>
          <w:rFonts w:asciiTheme="minorHAnsi" w:eastAsia="Garamond" w:hAnsiTheme="minorHAnsi" w:cstheme="minorHAnsi"/>
          <w:color w:val="000000"/>
          <w:sz w:val="21"/>
          <w:szCs w:val="21"/>
        </w:rPr>
        <w:t xml:space="preserve"> efficiency and </w:t>
      </w:r>
      <w:r>
        <w:rPr>
          <w:rFonts w:asciiTheme="minorHAnsi" w:eastAsia="Garamond" w:hAnsiTheme="minorHAnsi" w:cstheme="minorHAnsi"/>
          <w:color w:val="000000"/>
          <w:sz w:val="21"/>
          <w:szCs w:val="21"/>
        </w:rPr>
        <w:t>realigned operations with company</w:t>
      </w:r>
      <w:r w:rsidR="001C1C50">
        <w:rPr>
          <w:rFonts w:asciiTheme="minorHAnsi" w:eastAsia="Garamond" w:hAnsiTheme="minorHAnsi" w:cstheme="minorHAnsi"/>
          <w:color w:val="000000"/>
          <w:sz w:val="21"/>
          <w:szCs w:val="21"/>
        </w:rPr>
        <w:t xml:space="preserve"> objectives. </w:t>
      </w:r>
      <w:r>
        <w:rPr>
          <w:rFonts w:asciiTheme="minorHAnsi" w:eastAsia="Garamond" w:hAnsiTheme="minorHAnsi" w:cstheme="minorHAnsi"/>
          <w:color w:val="000000"/>
          <w:sz w:val="21"/>
          <w:szCs w:val="21"/>
        </w:rPr>
        <w:t>Interfaced</w:t>
      </w:r>
      <w:r w:rsidR="001C1C50">
        <w:rPr>
          <w:rFonts w:asciiTheme="minorHAnsi" w:eastAsia="Garamond" w:hAnsiTheme="minorHAnsi" w:cstheme="minorHAnsi"/>
          <w:color w:val="000000"/>
          <w:sz w:val="21"/>
          <w:szCs w:val="21"/>
        </w:rPr>
        <w:t xml:space="preserve"> with users</w:t>
      </w:r>
      <w:r>
        <w:rPr>
          <w:rFonts w:asciiTheme="minorHAnsi" w:eastAsia="Garamond" w:hAnsiTheme="minorHAnsi" w:cstheme="minorHAnsi"/>
          <w:color w:val="000000"/>
          <w:sz w:val="21"/>
          <w:szCs w:val="21"/>
        </w:rPr>
        <w:t xml:space="preserve"> of all skill levels</w:t>
      </w:r>
      <w:r w:rsidR="001C1C50">
        <w:rPr>
          <w:rFonts w:asciiTheme="minorHAnsi" w:eastAsia="Garamond" w:hAnsiTheme="minorHAnsi" w:cstheme="minorHAnsi"/>
          <w:color w:val="000000"/>
          <w:sz w:val="21"/>
          <w:szCs w:val="21"/>
        </w:rPr>
        <w:t xml:space="preserve"> to </w:t>
      </w:r>
      <w:r>
        <w:rPr>
          <w:rFonts w:asciiTheme="minorHAnsi" w:eastAsia="Garamond" w:hAnsiTheme="minorHAnsi" w:cstheme="minorHAnsi"/>
          <w:color w:val="000000"/>
          <w:sz w:val="21"/>
          <w:szCs w:val="21"/>
        </w:rPr>
        <w:t>instill</w:t>
      </w:r>
      <w:r w:rsidR="001C1C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training and provide technical support</w:t>
      </w:r>
      <w:r w:rsidR="001C1C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for</w:t>
      </w:r>
      <w:r w:rsidR="001C1C50">
        <w:rPr>
          <w:rFonts w:asciiTheme="minorHAnsi" w:eastAsia="Garamond" w:hAnsiTheme="minorHAnsi" w:cstheme="minorHAnsi"/>
          <w:color w:val="000000"/>
          <w:sz w:val="21"/>
          <w:szCs w:val="21"/>
        </w:rPr>
        <w:t xml:space="preserve"> all chemical production software systems and applications.</w:t>
      </w:r>
    </w:p>
    <w:p w14:paraId="5D11BC50" w14:textId="7A8D5112" w:rsidR="00BB6610" w:rsidRDefault="0050477A"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Enhanced</w:t>
      </w:r>
      <w:r w:rsidR="00BB6610">
        <w:rPr>
          <w:rFonts w:asciiTheme="minorHAnsi" w:eastAsia="Garamond" w:hAnsiTheme="minorHAnsi" w:cstheme="minorHAnsi"/>
          <w:color w:val="000000"/>
          <w:sz w:val="21"/>
          <w:szCs w:val="21"/>
        </w:rPr>
        <w:t xml:space="preserve"> cooling efficiency for multistage reactors and accumulated over $5M in annual raw material savings</w:t>
      </w:r>
      <w:r>
        <w:rPr>
          <w:rFonts w:asciiTheme="minorHAnsi" w:eastAsia="Garamond" w:hAnsiTheme="minorHAnsi" w:cstheme="minorHAnsi"/>
          <w:color w:val="000000"/>
          <w:sz w:val="21"/>
          <w:szCs w:val="21"/>
        </w:rPr>
        <w:t xml:space="preserve"> through the creation, deployment, and modification of optimization and multivariable models.</w:t>
      </w:r>
    </w:p>
    <w:p w14:paraId="2FDD338C" w14:textId="53224A15" w:rsidR="005442FF" w:rsidRPr="002E54ED" w:rsidRDefault="00BB6610"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 xml:space="preserve">Heightened analytical efficiency by reducing process from </w:t>
      </w:r>
      <w:r w:rsidR="001C1C50">
        <w:rPr>
          <w:rFonts w:asciiTheme="minorHAnsi" w:eastAsia="Garamond" w:hAnsiTheme="minorHAnsi" w:cstheme="minorHAnsi"/>
          <w:color w:val="000000"/>
          <w:sz w:val="21"/>
          <w:szCs w:val="21"/>
        </w:rPr>
        <w:t xml:space="preserve">six </w:t>
      </w:r>
      <w:r>
        <w:rPr>
          <w:rFonts w:asciiTheme="minorHAnsi" w:eastAsia="Garamond" w:hAnsiTheme="minorHAnsi" w:cstheme="minorHAnsi"/>
          <w:color w:val="000000"/>
          <w:sz w:val="21"/>
          <w:szCs w:val="21"/>
        </w:rPr>
        <w:t xml:space="preserve">hours to </w:t>
      </w:r>
      <w:r w:rsidR="001C1C50">
        <w:rPr>
          <w:rFonts w:asciiTheme="minorHAnsi" w:eastAsia="Garamond" w:hAnsiTheme="minorHAnsi" w:cstheme="minorHAnsi"/>
          <w:color w:val="000000"/>
          <w:sz w:val="21"/>
          <w:szCs w:val="21"/>
        </w:rPr>
        <w:t xml:space="preserve">ten </w:t>
      </w:r>
      <w:r>
        <w:rPr>
          <w:rFonts w:asciiTheme="minorHAnsi" w:eastAsia="Garamond" w:hAnsiTheme="minorHAnsi" w:cstheme="minorHAnsi"/>
          <w:color w:val="000000"/>
          <w:sz w:val="21"/>
          <w:szCs w:val="21"/>
        </w:rPr>
        <w:t xml:space="preserve">minutes through the development of two innovative tools that </w:t>
      </w:r>
      <w:r w:rsidR="006E3B7D">
        <w:rPr>
          <w:rFonts w:asciiTheme="minorHAnsi" w:eastAsia="Garamond" w:hAnsiTheme="minorHAnsi" w:cstheme="minorHAnsi"/>
          <w:color w:val="000000"/>
          <w:sz w:val="21"/>
          <w:szCs w:val="21"/>
        </w:rPr>
        <w:t>enabled</w:t>
      </w:r>
      <w:r>
        <w:rPr>
          <w:rFonts w:asciiTheme="minorHAnsi" w:eastAsia="Garamond" w:hAnsiTheme="minorHAnsi" w:cstheme="minorHAnsi"/>
          <w:color w:val="000000"/>
          <w:sz w:val="21"/>
          <w:szCs w:val="21"/>
        </w:rPr>
        <w:t xml:space="preserve"> </w:t>
      </w:r>
      <w:r w:rsidR="006E3B7D">
        <w:rPr>
          <w:rFonts w:asciiTheme="minorHAnsi" w:eastAsia="Garamond" w:hAnsiTheme="minorHAnsi" w:cstheme="minorHAnsi"/>
          <w:color w:val="000000"/>
          <w:sz w:val="21"/>
          <w:szCs w:val="21"/>
        </w:rPr>
        <w:t>optimized</w:t>
      </w:r>
      <w:r>
        <w:rPr>
          <w:rFonts w:asciiTheme="minorHAnsi" w:eastAsia="Garamond" w:hAnsiTheme="minorHAnsi" w:cstheme="minorHAnsi"/>
          <w:color w:val="000000"/>
          <w:sz w:val="21"/>
          <w:szCs w:val="21"/>
        </w:rPr>
        <w:t xml:space="preserve"> flare monitoring for </w:t>
      </w:r>
      <w:r w:rsidR="006E3B7D">
        <w:rPr>
          <w:rFonts w:asciiTheme="minorHAnsi" w:eastAsia="Garamond" w:hAnsiTheme="minorHAnsi" w:cstheme="minorHAnsi"/>
          <w:color w:val="000000"/>
          <w:sz w:val="21"/>
          <w:szCs w:val="21"/>
        </w:rPr>
        <w:t>different</w:t>
      </w:r>
      <w:r>
        <w:rPr>
          <w:rFonts w:asciiTheme="minorHAnsi" w:eastAsia="Garamond" w:hAnsiTheme="minorHAnsi" w:cstheme="minorHAnsi"/>
          <w:color w:val="000000"/>
          <w:sz w:val="21"/>
          <w:szCs w:val="21"/>
        </w:rPr>
        <w:t xml:space="preserve"> environmental requirements</w:t>
      </w:r>
      <w:r w:rsidR="005442FF" w:rsidRPr="002E54ED">
        <w:rPr>
          <w:rFonts w:asciiTheme="minorHAnsi" w:eastAsia="Garamond" w:hAnsiTheme="minorHAnsi" w:cstheme="minorHAnsi"/>
          <w:color w:val="000000"/>
          <w:sz w:val="21"/>
          <w:szCs w:val="21"/>
        </w:rPr>
        <w:t>.</w:t>
      </w:r>
    </w:p>
    <w:p w14:paraId="4FA98EC8" w14:textId="015CE391" w:rsidR="008268ED" w:rsidRPr="002E54ED" w:rsidRDefault="000C3B95" w:rsidP="00BD11C7">
      <w:pPr>
        <w:tabs>
          <w:tab w:val="right" w:pos="10800"/>
        </w:tabs>
        <w:spacing w:before="240" w:line="276" w:lineRule="auto"/>
        <w:rPr>
          <w:rFonts w:asciiTheme="minorHAnsi" w:eastAsia="Garamond" w:hAnsiTheme="minorHAnsi" w:cstheme="minorHAnsi"/>
          <w:sz w:val="21"/>
          <w:szCs w:val="21"/>
        </w:rPr>
      </w:pPr>
      <w:r w:rsidRPr="006A69B3">
        <w:rPr>
          <w:rFonts w:asciiTheme="majorHAnsi" w:eastAsia="Garamond" w:hAnsiTheme="majorHAnsi" w:cstheme="majorHAnsi"/>
          <w:b/>
          <w:sz w:val="21"/>
          <w:szCs w:val="21"/>
        </w:rPr>
        <w:t>Dow Chemical</w:t>
      </w:r>
      <w:r>
        <w:rPr>
          <w:rFonts w:asciiTheme="minorHAnsi" w:eastAsia="Garamond" w:hAnsiTheme="minorHAnsi" w:cstheme="minorHAnsi"/>
          <w:b/>
          <w:sz w:val="21"/>
          <w:szCs w:val="21"/>
        </w:rPr>
        <w:t xml:space="preserve"> – Houston, Texas</w:t>
      </w:r>
      <w:r w:rsidR="006F7A98" w:rsidRPr="002E54ED">
        <w:rPr>
          <w:rFonts w:asciiTheme="minorHAnsi" w:eastAsia="Garamond" w:hAnsiTheme="minorHAnsi" w:cstheme="minorHAnsi"/>
          <w:sz w:val="21"/>
          <w:szCs w:val="21"/>
        </w:rPr>
        <w:tab/>
      </w:r>
      <w:r>
        <w:rPr>
          <w:rFonts w:asciiTheme="minorHAnsi" w:eastAsia="Garamond" w:hAnsiTheme="minorHAnsi" w:cstheme="minorHAnsi"/>
          <w:color w:val="000000"/>
          <w:sz w:val="21"/>
          <w:szCs w:val="21"/>
        </w:rPr>
        <w:t>2018 to 2019</w:t>
      </w:r>
    </w:p>
    <w:p w14:paraId="36D762A7" w14:textId="72B44948" w:rsidR="008268ED" w:rsidRPr="006A69B3" w:rsidRDefault="000C3B95" w:rsidP="00BD11C7">
      <w:pPr>
        <w:spacing w:line="276" w:lineRule="auto"/>
        <w:jc w:val="both"/>
        <w:rPr>
          <w:rFonts w:asciiTheme="majorHAnsi" w:eastAsia="Garamond" w:hAnsiTheme="majorHAnsi" w:cstheme="majorHAnsi"/>
          <w:b/>
          <w:color w:val="000000"/>
          <w:sz w:val="21"/>
          <w:szCs w:val="21"/>
        </w:rPr>
      </w:pPr>
      <w:r w:rsidRPr="006A69B3">
        <w:rPr>
          <w:rFonts w:asciiTheme="majorHAnsi" w:eastAsia="Garamond" w:hAnsiTheme="majorHAnsi" w:cstheme="majorHAnsi"/>
          <w:b/>
          <w:color w:val="000000"/>
          <w:sz w:val="21"/>
          <w:szCs w:val="21"/>
        </w:rPr>
        <w:lastRenderedPageBreak/>
        <w:t>Advanced Process Control Software Engineer</w:t>
      </w:r>
    </w:p>
    <w:p w14:paraId="7FF06BE4" w14:textId="714023E8" w:rsidR="008268ED" w:rsidRPr="002E54ED" w:rsidRDefault="0050477A" w:rsidP="00434DDB">
      <w:pPr>
        <w:spacing w:before="60" w:line="276" w:lineRule="auto"/>
        <w:ind w:right="-54"/>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Conducted detailed evaluations on production software to identify inefficiencies and coordinate the planning, engineering, and implementation of core advanced automation solutions. Crafted and maintained advanced multivariable improvement models while operating as subject matter expert for the main technology centers of two key business units. Fostered corporate</w:t>
      </w:r>
      <w:r w:rsidR="00BB6610">
        <w:rPr>
          <w:rFonts w:asciiTheme="minorHAnsi" w:eastAsia="Garamond" w:hAnsiTheme="minorHAnsi" w:cstheme="minorHAnsi"/>
          <w:color w:val="000000"/>
          <w:sz w:val="21"/>
          <w:szCs w:val="21"/>
        </w:rPr>
        <w:t xml:space="preserve"> compliance </w:t>
      </w:r>
      <w:r>
        <w:rPr>
          <w:rFonts w:asciiTheme="minorHAnsi" w:eastAsia="Garamond" w:hAnsiTheme="minorHAnsi" w:cstheme="minorHAnsi"/>
          <w:color w:val="000000"/>
          <w:sz w:val="21"/>
          <w:szCs w:val="21"/>
        </w:rPr>
        <w:t>by navigating comprehensive safety programs.</w:t>
      </w:r>
      <w:r w:rsidR="00BB6610">
        <w:rPr>
          <w:rFonts w:asciiTheme="minorHAnsi" w:eastAsia="Garamond" w:hAnsiTheme="minorHAnsi" w:cstheme="minorHAnsi"/>
          <w:color w:val="000000"/>
          <w:sz w:val="21"/>
          <w:szCs w:val="21"/>
        </w:rPr>
        <w:t xml:space="preserve"> </w:t>
      </w:r>
    </w:p>
    <w:p w14:paraId="29317A7A" w14:textId="0C2E7989" w:rsidR="00BD11C7" w:rsidRPr="00164246" w:rsidRDefault="0050477A"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Delivered a $20M boost to annual production after executing detailed analysis on existing models to locate areas in need of improvement, integrate solutions, and generate two new ground-breaking optimization models.</w:t>
      </w:r>
    </w:p>
    <w:p w14:paraId="24D342E0" w14:textId="7BEC0966" w:rsidR="000C3B95" w:rsidRPr="002E54ED" w:rsidRDefault="000C3B95" w:rsidP="00BD11C7">
      <w:pPr>
        <w:tabs>
          <w:tab w:val="right" w:pos="10800"/>
        </w:tabs>
        <w:spacing w:before="240" w:line="276" w:lineRule="auto"/>
        <w:rPr>
          <w:rFonts w:asciiTheme="minorHAnsi" w:eastAsia="Garamond" w:hAnsiTheme="minorHAnsi" w:cstheme="minorHAnsi"/>
          <w:sz w:val="21"/>
          <w:szCs w:val="21"/>
        </w:rPr>
      </w:pPr>
      <w:r w:rsidRPr="006A69B3">
        <w:rPr>
          <w:rFonts w:asciiTheme="majorHAnsi" w:eastAsia="Garamond" w:hAnsiTheme="majorHAnsi" w:cstheme="majorHAnsi"/>
          <w:b/>
          <w:sz w:val="21"/>
          <w:szCs w:val="21"/>
        </w:rPr>
        <w:t>ENGlobal</w:t>
      </w:r>
      <w:r>
        <w:rPr>
          <w:rFonts w:asciiTheme="minorHAnsi" w:eastAsia="Garamond" w:hAnsiTheme="minorHAnsi" w:cstheme="minorHAnsi"/>
          <w:b/>
          <w:sz w:val="21"/>
          <w:szCs w:val="21"/>
        </w:rPr>
        <w:t xml:space="preserve"> – Houston, Texas</w:t>
      </w:r>
      <w:r w:rsidRPr="002E54ED">
        <w:rPr>
          <w:rFonts w:asciiTheme="minorHAnsi" w:eastAsia="Garamond" w:hAnsiTheme="minorHAnsi" w:cstheme="minorHAnsi"/>
          <w:sz w:val="21"/>
          <w:szCs w:val="21"/>
        </w:rPr>
        <w:tab/>
      </w:r>
      <w:r>
        <w:rPr>
          <w:rFonts w:asciiTheme="minorHAnsi" w:eastAsia="Garamond" w:hAnsiTheme="minorHAnsi" w:cstheme="minorHAnsi"/>
          <w:color w:val="000000"/>
          <w:sz w:val="21"/>
          <w:szCs w:val="21"/>
        </w:rPr>
        <w:t>2018 to 2018</w:t>
      </w:r>
    </w:p>
    <w:p w14:paraId="57B957CD" w14:textId="029F9577" w:rsidR="000C3B95" w:rsidRPr="006A69B3" w:rsidRDefault="000C3B95" w:rsidP="00BD11C7">
      <w:pPr>
        <w:spacing w:line="276" w:lineRule="auto"/>
        <w:jc w:val="both"/>
        <w:rPr>
          <w:rFonts w:asciiTheme="majorHAnsi" w:eastAsia="Garamond" w:hAnsiTheme="majorHAnsi" w:cstheme="majorHAnsi"/>
          <w:b/>
          <w:color w:val="000000"/>
          <w:sz w:val="21"/>
          <w:szCs w:val="21"/>
        </w:rPr>
      </w:pPr>
      <w:r w:rsidRPr="006A69B3">
        <w:rPr>
          <w:rFonts w:asciiTheme="majorHAnsi" w:eastAsia="Garamond" w:hAnsiTheme="majorHAnsi" w:cstheme="majorHAnsi"/>
          <w:b/>
          <w:color w:val="000000"/>
          <w:sz w:val="21"/>
          <w:szCs w:val="21"/>
        </w:rPr>
        <w:t>Chief Automation Engineer</w:t>
      </w:r>
    </w:p>
    <w:p w14:paraId="7C6A37CC" w14:textId="4A4B103B" w:rsidR="000C3B95" w:rsidRPr="002E54ED" w:rsidRDefault="0050477A" w:rsidP="00434DDB">
      <w:pPr>
        <w:spacing w:before="60" w:line="276" w:lineRule="auto"/>
        <w:ind w:right="-54"/>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Collaborated</w:t>
      </w:r>
      <w:r w:rsidR="000018EC">
        <w:rPr>
          <w:rFonts w:asciiTheme="minorHAnsi" w:eastAsia="Garamond" w:hAnsiTheme="minorHAnsi" w:cstheme="minorHAnsi"/>
          <w:color w:val="000000"/>
          <w:sz w:val="21"/>
          <w:szCs w:val="21"/>
        </w:rPr>
        <w:t xml:space="preserve"> with </w:t>
      </w:r>
      <w:r>
        <w:rPr>
          <w:rFonts w:asciiTheme="minorHAnsi" w:eastAsia="Garamond" w:hAnsiTheme="minorHAnsi" w:cstheme="minorHAnsi"/>
          <w:color w:val="000000"/>
          <w:sz w:val="21"/>
          <w:szCs w:val="21"/>
        </w:rPr>
        <w:t>multifaceted</w:t>
      </w:r>
      <w:r w:rsidR="000018EC">
        <w:rPr>
          <w:rFonts w:asciiTheme="minorHAnsi" w:eastAsia="Garamond" w:hAnsiTheme="minorHAnsi" w:cstheme="minorHAnsi"/>
          <w:color w:val="000000"/>
          <w:sz w:val="21"/>
          <w:szCs w:val="21"/>
        </w:rPr>
        <w:t xml:space="preserve"> partners to </w:t>
      </w:r>
      <w:r>
        <w:rPr>
          <w:rFonts w:asciiTheme="minorHAnsi" w:eastAsia="Garamond" w:hAnsiTheme="minorHAnsi" w:cstheme="minorHAnsi"/>
          <w:color w:val="000000"/>
          <w:sz w:val="21"/>
          <w:szCs w:val="21"/>
        </w:rPr>
        <w:t>orchestrate</w:t>
      </w:r>
      <w:r w:rsidR="000018EC">
        <w:rPr>
          <w:rFonts w:asciiTheme="minorHAnsi" w:eastAsia="Garamond" w:hAnsiTheme="minorHAnsi" w:cstheme="minorHAnsi"/>
          <w:color w:val="000000"/>
          <w:sz w:val="21"/>
          <w:szCs w:val="21"/>
        </w:rPr>
        <w:t xml:space="preserve"> </w:t>
      </w:r>
      <w:r w:rsidR="00573D50">
        <w:rPr>
          <w:rFonts w:asciiTheme="minorHAnsi" w:eastAsia="Garamond" w:hAnsiTheme="minorHAnsi" w:cstheme="minorHAnsi"/>
          <w:color w:val="000000"/>
          <w:sz w:val="21"/>
          <w:szCs w:val="21"/>
        </w:rPr>
        <w:t xml:space="preserve">a </w:t>
      </w:r>
      <w:r>
        <w:rPr>
          <w:rFonts w:asciiTheme="minorHAnsi" w:eastAsia="Garamond" w:hAnsiTheme="minorHAnsi" w:cstheme="minorHAnsi"/>
          <w:color w:val="000000"/>
          <w:sz w:val="21"/>
          <w:szCs w:val="21"/>
        </w:rPr>
        <w:t>wide range</w:t>
      </w:r>
      <w:r w:rsidR="00573D50">
        <w:rPr>
          <w:rFonts w:asciiTheme="minorHAnsi" w:eastAsia="Garamond" w:hAnsiTheme="minorHAnsi" w:cstheme="minorHAnsi"/>
          <w:color w:val="000000"/>
          <w:sz w:val="21"/>
          <w:szCs w:val="21"/>
        </w:rPr>
        <w:t xml:space="preserve"> of </w:t>
      </w:r>
      <w:r>
        <w:rPr>
          <w:rFonts w:asciiTheme="minorHAnsi" w:eastAsia="Garamond" w:hAnsiTheme="minorHAnsi" w:cstheme="minorHAnsi"/>
          <w:color w:val="000000"/>
          <w:sz w:val="21"/>
          <w:szCs w:val="21"/>
        </w:rPr>
        <w:t>complex</w:t>
      </w:r>
      <w:r w:rsidR="00573D50">
        <w:rPr>
          <w:rFonts w:asciiTheme="minorHAnsi" w:eastAsia="Garamond" w:hAnsiTheme="minorHAnsi" w:cstheme="minorHAnsi"/>
          <w:color w:val="000000"/>
          <w:sz w:val="21"/>
          <w:szCs w:val="21"/>
        </w:rPr>
        <w:t xml:space="preserve"> projects focused on automation and efficiency, coordinating budgets, proposals, and estimations. </w:t>
      </w:r>
      <w:r>
        <w:rPr>
          <w:rFonts w:asciiTheme="minorHAnsi" w:eastAsia="Garamond" w:hAnsiTheme="minorHAnsi" w:cstheme="minorHAnsi"/>
          <w:color w:val="000000"/>
          <w:sz w:val="21"/>
          <w:szCs w:val="21"/>
        </w:rPr>
        <w:t>Performed comprehensive analysis on</w:t>
      </w:r>
      <w:r w:rsidR="00573D50">
        <w:rPr>
          <w:rFonts w:asciiTheme="minorHAnsi" w:eastAsia="Garamond" w:hAnsiTheme="minorHAnsi" w:cstheme="minorHAnsi"/>
          <w:color w:val="000000"/>
          <w:sz w:val="21"/>
          <w:szCs w:val="21"/>
        </w:rPr>
        <w:t xml:space="preserve"> existing </w:t>
      </w:r>
      <w:r>
        <w:rPr>
          <w:rFonts w:asciiTheme="minorHAnsi" w:eastAsia="Garamond" w:hAnsiTheme="minorHAnsi" w:cstheme="minorHAnsi"/>
          <w:color w:val="000000"/>
          <w:sz w:val="21"/>
          <w:szCs w:val="21"/>
        </w:rPr>
        <w:t>data models</w:t>
      </w:r>
      <w:r w:rsidR="00573D50">
        <w:rPr>
          <w:rFonts w:asciiTheme="minorHAnsi" w:eastAsia="Garamond" w:hAnsiTheme="minorHAnsi" w:cstheme="minorHAnsi"/>
          <w:color w:val="000000"/>
          <w:sz w:val="21"/>
          <w:szCs w:val="21"/>
        </w:rPr>
        <w:t xml:space="preserve">, tools, and applications to </w:t>
      </w:r>
      <w:r>
        <w:rPr>
          <w:rFonts w:asciiTheme="minorHAnsi" w:eastAsia="Garamond" w:hAnsiTheme="minorHAnsi" w:cstheme="minorHAnsi"/>
          <w:color w:val="000000"/>
          <w:sz w:val="21"/>
          <w:szCs w:val="21"/>
        </w:rPr>
        <w:t>highlight</w:t>
      </w:r>
      <w:r w:rsidR="00573D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inefficiencies</w:t>
      </w:r>
      <w:r w:rsidR="00573D50">
        <w:rPr>
          <w:rFonts w:asciiTheme="minorHAnsi" w:eastAsia="Garamond" w:hAnsiTheme="minorHAnsi" w:cstheme="minorHAnsi"/>
          <w:color w:val="000000"/>
          <w:sz w:val="21"/>
          <w:szCs w:val="21"/>
        </w:rPr>
        <w:t xml:space="preserve"> and </w:t>
      </w:r>
      <w:r>
        <w:rPr>
          <w:rFonts w:asciiTheme="minorHAnsi" w:eastAsia="Garamond" w:hAnsiTheme="minorHAnsi" w:cstheme="minorHAnsi"/>
          <w:color w:val="000000"/>
          <w:sz w:val="21"/>
          <w:szCs w:val="21"/>
        </w:rPr>
        <w:t>present</w:t>
      </w:r>
      <w:r w:rsidR="00573D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effective, data-driven</w:t>
      </w:r>
      <w:r w:rsidR="00573D50">
        <w:rPr>
          <w:rFonts w:asciiTheme="minorHAnsi" w:eastAsia="Garamond" w:hAnsiTheme="minorHAnsi" w:cstheme="minorHAnsi"/>
          <w:color w:val="000000"/>
          <w:sz w:val="21"/>
          <w:szCs w:val="21"/>
        </w:rPr>
        <w:t xml:space="preserve"> solutions.</w:t>
      </w:r>
    </w:p>
    <w:p w14:paraId="37156713" w14:textId="52476A61" w:rsidR="00573D50" w:rsidRDefault="0050477A"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Spearheaded</w:t>
      </w:r>
      <w:r w:rsidR="00573D50">
        <w:rPr>
          <w:rFonts w:asciiTheme="minorHAnsi" w:eastAsia="Garamond" w:hAnsiTheme="minorHAnsi" w:cstheme="minorHAnsi"/>
          <w:color w:val="000000"/>
          <w:sz w:val="21"/>
          <w:szCs w:val="21"/>
        </w:rPr>
        <w:t xml:space="preserve"> the design model of an MCC Building Electrical System for Exxon Pipeline Company in San Antonio.</w:t>
      </w:r>
    </w:p>
    <w:p w14:paraId="11EB95A2" w14:textId="7C180E37" w:rsidR="000C3B95" w:rsidRDefault="0050477A"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Increased</w:t>
      </w:r>
      <w:r w:rsidR="00573D50">
        <w:rPr>
          <w:rFonts w:asciiTheme="minorHAnsi" w:eastAsia="Garamond" w:hAnsiTheme="minorHAnsi" w:cstheme="minorHAnsi"/>
          <w:color w:val="000000"/>
          <w:sz w:val="21"/>
          <w:szCs w:val="21"/>
        </w:rPr>
        <w:t xml:space="preserve"> efficiency for Sasol Green Bayou after </w:t>
      </w:r>
      <w:r>
        <w:rPr>
          <w:rFonts w:asciiTheme="minorHAnsi" w:eastAsia="Garamond" w:hAnsiTheme="minorHAnsi" w:cstheme="minorHAnsi"/>
          <w:color w:val="000000"/>
          <w:sz w:val="21"/>
          <w:szCs w:val="21"/>
        </w:rPr>
        <w:t>navigating</w:t>
      </w:r>
      <w:r w:rsidR="000018EC">
        <w:rPr>
          <w:rFonts w:asciiTheme="minorHAnsi" w:eastAsia="Garamond" w:hAnsiTheme="minorHAnsi" w:cstheme="minorHAnsi"/>
          <w:color w:val="000000"/>
          <w:sz w:val="21"/>
          <w:szCs w:val="21"/>
        </w:rPr>
        <w:t xml:space="preserve"> a</w:t>
      </w:r>
      <w:r>
        <w:rPr>
          <w:rFonts w:asciiTheme="minorHAnsi" w:eastAsia="Garamond" w:hAnsiTheme="minorHAnsi" w:cstheme="minorHAnsi"/>
          <w:color w:val="000000"/>
          <w:sz w:val="21"/>
          <w:szCs w:val="21"/>
        </w:rPr>
        <w:t xml:space="preserve"> key </w:t>
      </w:r>
      <w:r w:rsidR="000018EC">
        <w:rPr>
          <w:rFonts w:asciiTheme="minorHAnsi" w:eastAsia="Garamond" w:hAnsiTheme="minorHAnsi" w:cstheme="minorHAnsi"/>
          <w:color w:val="000000"/>
          <w:sz w:val="21"/>
          <w:szCs w:val="21"/>
        </w:rPr>
        <w:t xml:space="preserve">DCS migration revamp </w:t>
      </w:r>
      <w:r>
        <w:rPr>
          <w:rFonts w:asciiTheme="minorHAnsi" w:eastAsia="Garamond" w:hAnsiTheme="minorHAnsi" w:cstheme="minorHAnsi"/>
          <w:color w:val="000000"/>
          <w:sz w:val="21"/>
          <w:szCs w:val="21"/>
        </w:rPr>
        <w:t>project</w:t>
      </w:r>
      <w:r w:rsidR="00573D50">
        <w:rPr>
          <w:rFonts w:asciiTheme="minorHAnsi" w:eastAsia="Garamond" w:hAnsiTheme="minorHAnsi" w:cstheme="minorHAnsi"/>
          <w:color w:val="000000"/>
          <w:sz w:val="21"/>
          <w:szCs w:val="21"/>
        </w:rPr>
        <w:t>.</w:t>
      </w:r>
    </w:p>
    <w:p w14:paraId="092A41D2" w14:textId="7B64584D" w:rsidR="00573D50" w:rsidRDefault="0050477A"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Promoted</w:t>
      </w:r>
      <w:r w:rsidR="00573D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strategic</w:t>
      </w:r>
      <w:r w:rsidR="00573D50">
        <w:rPr>
          <w:rFonts w:asciiTheme="minorHAnsi" w:eastAsia="Garamond" w:hAnsiTheme="minorHAnsi" w:cstheme="minorHAnsi"/>
          <w:color w:val="000000"/>
          <w:sz w:val="21"/>
          <w:szCs w:val="21"/>
        </w:rPr>
        <w:t xml:space="preserve"> decision making by planning and </w:t>
      </w:r>
      <w:r w:rsidR="00164246">
        <w:rPr>
          <w:rFonts w:asciiTheme="minorHAnsi" w:eastAsia="Garamond" w:hAnsiTheme="minorHAnsi" w:cstheme="minorHAnsi"/>
          <w:color w:val="000000"/>
          <w:sz w:val="21"/>
          <w:szCs w:val="21"/>
        </w:rPr>
        <w:t>presenting</w:t>
      </w:r>
      <w:r w:rsidR="00573D50">
        <w:rPr>
          <w:rFonts w:asciiTheme="minorHAnsi" w:eastAsia="Garamond" w:hAnsiTheme="minorHAnsi" w:cstheme="minorHAnsi"/>
          <w:color w:val="000000"/>
          <w:sz w:val="21"/>
          <w:szCs w:val="21"/>
        </w:rPr>
        <w:t xml:space="preserve"> a CEMS Analyzer Package for P66 Alliance Refinery.</w:t>
      </w:r>
    </w:p>
    <w:p w14:paraId="14A06E72" w14:textId="71DB199B" w:rsidR="00573D50" w:rsidRPr="002E54ED" w:rsidRDefault="00164246"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Supported</w:t>
      </w:r>
      <w:r w:rsidR="00573D50">
        <w:rPr>
          <w:rFonts w:asciiTheme="minorHAnsi" w:eastAsia="Garamond" w:hAnsiTheme="minorHAnsi" w:cstheme="minorHAnsi"/>
          <w:color w:val="000000"/>
          <w:sz w:val="21"/>
          <w:szCs w:val="21"/>
        </w:rPr>
        <w:t xml:space="preserve"> the automation of cross platform </w:t>
      </w:r>
      <w:r>
        <w:rPr>
          <w:rFonts w:asciiTheme="minorHAnsi" w:eastAsia="Garamond" w:hAnsiTheme="minorHAnsi" w:cstheme="minorHAnsi"/>
          <w:color w:val="000000"/>
          <w:sz w:val="21"/>
          <w:szCs w:val="21"/>
        </w:rPr>
        <w:t>implementation</w:t>
      </w:r>
      <w:r w:rsidR="00573D50">
        <w:rPr>
          <w:rFonts w:asciiTheme="minorHAnsi" w:eastAsia="Garamond" w:hAnsiTheme="minorHAnsi" w:cstheme="minorHAnsi"/>
          <w:color w:val="000000"/>
          <w:sz w:val="21"/>
          <w:szCs w:val="21"/>
        </w:rPr>
        <w:t xml:space="preserve"> for </w:t>
      </w:r>
      <w:r>
        <w:rPr>
          <w:rFonts w:asciiTheme="minorHAnsi" w:eastAsia="Garamond" w:hAnsiTheme="minorHAnsi" w:cstheme="minorHAnsi"/>
          <w:color w:val="000000"/>
          <w:sz w:val="21"/>
          <w:szCs w:val="21"/>
        </w:rPr>
        <w:t>Rockwell</w:t>
      </w:r>
      <w:r w:rsidR="00573D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Emerson</w:t>
      </w:r>
      <w:r w:rsidR="00573D50">
        <w:rPr>
          <w:rFonts w:asciiTheme="minorHAnsi" w:eastAsia="Garamond" w:hAnsiTheme="minorHAnsi" w:cstheme="minorHAnsi"/>
          <w:color w:val="000000"/>
          <w:sz w:val="21"/>
          <w:szCs w:val="21"/>
        </w:rPr>
        <w:t xml:space="preserve">, and </w:t>
      </w:r>
      <w:r>
        <w:rPr>
          <w:rFonts w:asciiTheme="minorHAnsi" w:eastAsia="Garamond" w:hAnsiTheme="minorHAnsi" w:cstheme="minorHAnsi"/>
          <w:color w:val="000000"/>
          <w:sz w:val="21"/>
          <w:szCs w:val="21"/>
        </w:rPr>
        <w:t>Honeywell</w:t>
      </w:r>
      <w:r w:rsidR="00573D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by</w:t>
      </w:r>
      <w:r w:rsidR="00573D50">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coordinating an extensive</w:t>
      </w:r>
      <w:r w:rsidR="00573D50">
        <w:rPr>
          <w:rFonts w:asciiTheme="minorHAnsi" w:eastAsia="Garamond" w:hAnsiTheme="minorHAnsi" w:cstheme="minorHAnsi"/>
          <w:color w:val="000000"/>
          <w:sz w:val="21"/>
          <w:szCs w:val="21"/>
        </w:rPr>
        <w:t xml:space="preserve"> DCS Automation System Cross Platform Comparison </w:t>
      </w:r>
      <w:r>
        <w:rPr>
          <w:rFonts w:asciiTheme="minorHAnsi" w:eastAsia="Garamond" w:hAnsiTheme="minorHAnsi" w:cstheme="minorHAnsi"/>
          <w:color w:val="000000"/>
          <w:sz w:val="21"/>
          <w:szCs w:val="21"/>
        </w:rPr>
        <w:t>research and analysis study</w:t>
      </w:r>
      <w:r w:rsidR="00573D50">
        <w:rPr>
          <w:rFonts w:asciiTheme="minorHAnsi" w:eastAsia="Garamond" w:hAnsiTheme="minorHAnsi" w:cstheme="minorHAnsi"/>
          <w:color w:val="000000"/>
          <w:sz w:val="21"/>
          <w:szCs w:val="21"/>
        </w:rPr>
        <w:t>.</w:t>
      </w:r>
    </w:p>
    <w:p w14:paraId="3FD3DF60" w14:textId="2D700AF3" w:rsidR="000C3B95" w:rsidRPr="002E54ED" w:rsidRDefault="000C3B95" w:rsidP="00BD11C7">
      <w:pPr>
        <w:tabs>
          <w:tab w:val="right" w:pos="10800"/>
        </w:tabs>
        <w:spacing w:before="240" w:line="276" w:lineRule="auto"/>
        <w:rPr>
          <w:rFonts w:asciiTheme="minorHAnsi" w:eastAsia="Garamond" w:hAnsiTheme="minorHAnsi" w:cstheme="minorHAnsi"/>
          <w:sz w:val="21"/>
          <w:szCs w:val="21"/>
        </w:rPr>
      </w:pPr>
      <w:r w:rsidRPr="006A69B3">
        <w:rPr>
          <w:rFonts w:asciiTheme="majorHAnsi" w:eastAsia="Garamond" w:hAnsiTheme="majorHAnsi" w:cstheme="majorHAnsi"/>
          <w:b/>
          <w:sz w:val="21"/>
          <w:szCs w:val="21"/>
        </w:rPr>
        <w:t>Technip</w:t>
      </w:r>
      <w:r>
        <w:rPr>
          <w:rFonts w:asciiTheme="minorHAnsi" w:eastAsia="Garamond" w:hAnsiTheme="minorHAnsi" w:cstheme="minorHAnsi"/>
          <w:b/>
          <w:sz w:val="21"/>
          <w:szCs w:val="21"/>
        </w:rPr>
        <w:t xml:space="preserve"> – Houston, Texas</w:t>
      </w:r>
      <w:r w:rsidRPr="002E54ED">
        <w:rPr>
          <w:rFonts w:asciiTheme="minorHAnsi" w:eastAsia="Garamond" w:hAnsiTheme="minorHAnsi" w:cstheme="minorHAnsi"/>
          <w:sz w:val="21"/>
          <w:szCs w:val="21"/>
        </w:rPr>
        <w:tab/>
      </w:r>
      <w:r>
        <w:rPr>
          <w:rFonts w:asciiTheme="minorHAnsi" w:eastAsia="Garamond" w:hAnsiTheme="minorHAnsi" w:cstheme="minorHAnsi"/>
          <w:color w:val="000000"/>
          <w:sz w:val="21"/>
          <w:szCs w:val="21"/>
        </w:rPr>
        <w:t>2013 to 2018</w:t>
      </w:r>
    </w:p>
    <w:p w14:paraId="3E2D396C" w14:textId="791312BF" w:rsidR="000C3B95" w:rsidRPr="009B3A44" w:rsidRDefault="000C3B95" w:rsidP="00BD11C7">
      <w:pPr>
        <w:spacing w:line="276" w:lineRule="auto"/>
        <w:jc w:val="both"/>
        <w:rPr>
          <w:rFonts w:asciiTheme="majorHAnsi" w:eastAsia="Garamond" w:hAnsiTheme="majorHAnsi" w:cstheme="majorHAnsi"/>
          <w:b/>
          <w:color w:val="000000"/>
          <w:sz w:val="21"/>
          <w:szCs w:val="21"/>
        </w:rPr>
      </w:pPr>
      <w:r w:rsidRPr="009B3A44">
        <w:rPr>
          <w:rFonts w:asciiTheme="majorHAnsi" w:eastAsia="Garamond" w:hAnsiTheme="majorHAnsi" w:cstheme="majorHAnsi"/>
          <w:b/>
          <w:color w:val="000000"/>
          <w:sz w:val="21"/>
          <w:szCs w:val="21"/>
        </w:rPr>
        <w:t>Senior Control Systems and Telecommunication Engineer</w:t>
      </w:r>
    </w:p>
    <w:p w14:paraId="6800AC03" w14:textId="1DF608C2" w:rsidR="000C3B95" w:rsidRPr="002E54ED" w:rsidRDefault="00164246" w:rsidP="00434DDB">
      <w:pPr>
        <w:spacing w:before="60" w:line="276" w:lineRule="auto"/>
        <w:ind w:right="-54"/>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Navigated staff through</w:t>
      </w:r>
      <w:r w:rsidR="000018EC">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each stage of the</w:t>
      </w:r>
      <w:r w:rsidR="000018EC">
        <w:rPr>
          <w:rFonts w:asciiTheme="minorHAnsi" w:eastAsia="Garamond" w:hAnsiTheme="minorHAnsi" w:cstheme="minorHAnsi"/>
          <w:color w:val="000000"/>
          <w:sz w:val="21"/>
          <w:szCs w:val="21"/>
        </w:rPr>
        <w:t xml:space="preserve"> engineering process from initial planning and conception through design and delivery for a </w:t>
      </w:r>
      <w:r>
        <w:rPr>
          <w:rFonts w:asciiTheme="minorHAnsi" w:eastAsia="Garamond" w:hAnsiTheme="minorHAnsi" w:cstheme="minorHAnsi"/>
          <w:color w:val="000000"/>
          <w:sz w:val="21"/>
          <w:szCs w:val="21"/>
        </w:rPr>
        <w:t>diverse</w:t>
      </w:r>
      <w:r w:rsidR="000018EC">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 xml:space="preserve">variety of </w:t>
      </w:r>
      <w:r w:rsidR="000018EC">
        <w:rPr>
          <w:rFonts w:asciiTheme="minorHAnsi" w:eastAsia="Garamond" w:hAnsiTheme="minorHAnsi" w:cstheme="minorHAnsi"/>
          <w:color w:val="000000"/>
          <w:sz w:val="21"/>
          <w:szCs w:val="21"/>
        </w:rPr>
        <w:t xml:space="preserve">product </w:t>
      </w:r>
      <w:r>
        <w:rPr>
          <w:rFonts w:asciiTheme="minorHAnsi" w:eastAsia="Garamond" w:hAnsiTheme="minorHAnsi" w:cstheme="minorHAnsi"/>
          <w:color w:val="000000"/>
          <w:sz w:val="21"/>
          <w:szCs w:val="21"/>
        </w:rPr>
        <w:t>concepts</w:t>
      </w:r>
      <w:r w:rsidR="000018EC">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Engaged with clients and</w:t>
      </w:r>
      <w:r w:rsidR="000018EC">
        <w:rPr>
          <w:rFonts w:asciiTheme="minorHAnsi" w:eastAsia="Garamond" w:hAnsiTheme="minorHAnsi" w:cstheme="minorHAnsi"/>
          <w:color w:val="000000"/>
          <w:sz w:val="21"/>
          <w:szCs w:val="21"/>
        </w:rPr>
        <w:t xml:space="preserve"> third-party vendors </w:t>
      </w:r>
      <w:r>
        <w:rPr>
          <w:rFonts w:asciiTheme="minorHAnsi" w:eastAsia="Garamond" w:hAnsiTheme="minorHAnsi" w:cstheme="minorHAnsi"/>
          <w:color w:val="000000"/>
          <w:sz w:val="21"/>
          <w:szCs w:val="21"/>
        </w:rPr>
        <w:t>to supply</w:t>
      </w:r>
      <w:r w:rsidR="000018EC">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technical support and</w:t>
      </w:r>
      <w:r w:rsidR="000018EC">
        <w:rPr>
          <w:rFonts w:asciiTheme="minorHAnsi" w:eastAsia="Garamond" w:hAnsiTheme="minorHAnsi" w:cstheme="minorHAnsi"/>
          <w:color w:val="000000"/>
          <w:sz w:val="21"/>
          <w:szCs w:val="21"/>
        </w:rPr>
        <w:t xml:space="preserve"> troubleshooting </w:t>
      </w:r>
      <w:r>
        <w:rPr>
          <w:rFonts w:asciiTheme="minorHAnsi" w:eastAsia="Garamond" w:hAnsiTheme="minorHAnsi" w:cstheme="minorHAnsi"/>
          <w:color w:val="000000"/>
          <w:sz w:val="21"/>
          <w:szCs w:val="21"/>
        </w:rPr>
        <w:t xml:space="preserve">while fostering </w:t>
      </w:r>
      <w:r w:rsidR="000018EC">
        <w:rPr>
          <w:rFonts w:asciiTheme="minorHAnsi" w:eastAsia="Garamond" w:hAnsiTheme="minorHAnsi" w:cstheme="minorHAnsi"/>
          <w:color w:val="000000"/>
          <w:sz w:val="21"/>
          <w:szCs w:val="21"/>
        </w:rPr>
        <w:t>cohesive</w:t>
      </w:r>
      <w:r>
        <w:rPr>
          <w:rFonts w:asciiTheme="minorHAnsi" w:eastAsia="Garamond" w:hAnsiTheme="minorHAnsi" w:cstheme="minorHAnsi"/>
          <w:color w:val="000000"/>
          <w:sz w:val="21"/>
          <w:szCs w:val="21"/>
        </w:rPr>
        <w:t xml:space="preserve"> project</w:t>
      </w:r>
      <w:r w:rsidR="000018EC">
        <w:rPr>
          <w:rFonts w:asciiTheme="minorHAnsi" w:eastAsia="Garamond" w:hAnsiTheme="minorHAnsi" w:cstheme="minorHAnsi"/>
          <w:color w:val="000000"/>
          <w:sz w:val="21"/>
          <w:szCs w:val="21"/>
        </w:rPr>
        <w:t xml:space="preserve"> life cycles. </w:t>
      </w:r>
      <w:r>
        <w:rPr>
          <w:rFonts w:asciiTheme="minorHAnsi" w:eastAsia="Garamond" w:hAnsiTheme="minorHAnsi" w:cstheme="minorHAnsi"/>
          <w:color w:val="000000"/>
          <w:sz w:val="21"/>
          <w:szCs w:val="21"/>
        </w:rPr>
        <w:t>Built</w:t>
      </w:r>
      <w:r w:rsidR="000018EC">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detailed</w:t>
      </w:r>
      <w:r w:rsidR="000018EC">
        <w:rPr>
          <w:rFonts w:asciiTheme="minorHAnsi" w:eastAsia="Garamond" w:hAnsiTheme="minorHAnsi" w:cstheme="minorHAnsi"/>
          <w:color w:val="000000"/>
          <w:sz w:val="21"/>
          <w:szCs w:val="21"/>
        </w:rPr>
        <w:t xml:space="preserve"> engineering design </w:t>
      </w:r>
      <w:r>
        <w:rPr>
          <w:rFonts w:asciiTheme="minorHAnsi" w:eastAsia="Garamond" w:hAnsiTheme="minorHAnsi" w:cstheme="minorHAnsi"/>
          <w:color w:val="000000"/>
          <w:sz w:val="21"/>
          <w:szCs w:val="21"/>
        </w:rPr>
        <w:t>specifications and leveraged advanced analytics to produce</w:t>
      </w:r>
      <w:r w:rsidR="000018EC">
        <w:rPr>
          <w:rFonts w:asciiTheme="minorHAnsi" w:eastAsia="Garamond" w:hAnsiTheme="minorHAnsi" w:cstheme="minorHAnsi"/>
          <w:color w:val="000000"/>
          <w:sz w:val="21"/>
          <w:szCs w:val="21"/>
        </w:rPr>
        <w:t xml:space="preserve"> data-driven project estimates, </w:t>
      </w:r>
      <w:r>
        <w:rPr>
          <w:rFonts w:asciiTheme="minorHAnsi" w:eastAsia="Garamond" w:hAnsiTheme="minorHAnsi" w:cstheme="minorHAnsi"/>
          <w:color w:val="000000"/>
          <w:sz w:val="21"/>
          <w:szCs w:val="21"/>
        </w:rPr>
        <w:t>insights, and proposals.</w:t>
      </w:r>
    </w:p>
    <w:p w14:paraId="378FEB9E" w14:textId="7CF3485E" w:rsidR="000018EC" w:rsidRDefault="00164246"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Directed</w:t>
      </w:r>
      <w:r w:rsidR="000018EC">
        <w:rPr>
          <w:rFonts w:asciiTheme="minorHAnsi" w:eastAsia="Garamond" w:hAnsiTheme="minorHAnsi" w:cstheme="minorHAnsi"/>
          <w:color w:val="000000"/>
          <w:sz w:val="21"/>
          <w:szCs w:val="21"/>
        </w:rPr>
        <w:t xml:space="preserve"> the </w:t>
      </w:r>
      <w:r>
        <w:rPr>
          <w:rFonts w:asciiTheme="minorHAnsi" w:eastAsia="Garamond" w:hAnsiTheme="minorHAnsi" w:cstheme="minorHAnsi"/>
          <w:color w:val="000000"/>
          <w:sz w:val="21"/>
          <w:szCs w:val="21"/>
        </w:rPr>
        <w:t>strategic</w:t>
      </w:r>
      <w:r w:rsidR="000018EC">
        <w:rPr>
          <w:rFonts w:asciiTheme="minorHAnsi" w:eastAsia="Garamond" w:hAnsiTheme="minorHAnsi" w:cstheme="minorHAnsi"/>
          <w:color w:val="000000"/>
          <w:sz w:val="21"/>
          <w:szCs w:val="21"/>
        </w:rPr>
        <w:t xml:space="preserve"> design of </w:t>
      </w:r>
      <w:r>
        <w:rPr>
          <w:rFonts w:asciiTheme="minorHAnsi" w:eastAsia="Garamond" w:hAnsiTheme="minorHAnsi" w:cstheme="minorHAnsi"/>
          <w:color w:val="000000"/>
          <w:sz w:val="21"/>
          <w:szCs w:val="21"/>
        </w:rPr>
        <w:t>several</w:t>
      </w:r>
      <w:r w:rsidR="000018EC">
        <w:rPr>
          <w:rFonts w:asciiTheme="minorHAnsi" w:eastAsia="Garamond" w:hAnsiTheme="minorHAnsi" w:cstheme="minorHAnsi"/>
          <w:color w:val="000000"/>
          <w:sz w:val="21"/>
          <w:szCs w:val="21"/>
        </w:rPr>
        <w:t xml:space="preserve"> system proposals for clients </w:t>
      </w:r>
      <w:r>
        <w:rPr>
          <w:rFonts w:asciiTheme="minorHAnsi" w:eastAsia="Garamond" w:hAnsiTheme="minorHAnsi" w:cstheme="minorHAnsi"/>
          <w:color w:val="000000"/>
          <w:sz w:val="21"/>
          <w:szCs w:val="21"/>
        </w:rPr>
        <w:t>including a</w:t>
      </w:r>
      <w:r w:rsidRPr="00164246">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USGC Petrochemical development for Chevron Phillips Chemical</w:t>
      </w:r>
      <w:r w:rsidR="000018EC">
        <w:rPr>
          <w:rFonts w:asciiTheme="minorHAnsi" w:eastAsia="Garamond" w:hAnsiTheme="minorHAnsi" w:cstheme="minorHAnsi"/>
          <w:color w:val="000000"/>
          <w:sz w:val="21"/>
          <w:szCs w:val="21"/>
        </w:rPr>
        <w:t xml:space="preserve"> </w:t>
      </w:r>
      <w:r>
        <w:rPr>
          <w:rFonts w:asciiTheme="minorHAnsi" w:eastAsia="Garamond" w:hAnsiTheme="minorHAnsi" w:cstheme="minorHAnsi"/>
          <w:color w:val="000000"/>
          <w:sz w:val="21"/>
          <w:szCs w:val="21"/>
        </w:rPr>
        <w:t xml:space="preserve">and an </w:t>
      </w:r>
      <w:r w:rsidR="000018EC">
        <w:rPr>
          <w:rFonts w:asciiTheme="minorHAnsi" w:eastAsia="Garamond" w:hAnsiTheme="minorHAnsi" w:cstheme="minorHAnsi"/>
          <w:color w:val="000000"/>
          <w:sz w:val="21"/>
          <w:szCs w:val="21"/>
        </w:rPr>
        <w:t xml:space="preserve">EO/EG </w:t>
      </w:r>
      <w:r>
        <w:rPr>
          <w:rFonts w:asciiTheme="minorHAnsi" w:eastAsia="Garamond" w:hAnsiTheme="minorHAnsi" w:cstheme="minorHAnsi"/>
          <w:color w:val="000000"/>
          <w:sz w:val="21"/>
          <w:szCs w:val="21"/>
        </w:rPr>
        <w:t>venture</w:t>
      </w:r>
      <w:r w:rsidR="000018EC">
        <w:rPr>
          <w:rFonts w:asciiTheme="minorHAnsi" w:eastAsia="Garamond" w:hAnsiTheme="minorHAnsi" w:cstheme="minorHAnsi"/>
          <w:color w:val="000000"/>
          <w:sz w:val="21"/>
          <w:szCs w:val="21"/>
        </w:rPr>
        <w:t xml:space="preserve"> for Sasol.</w:t>
      </w:r>
    </w:p>
    <w:p w14:paraId="7CD3EFBD" w14:textId="2469D87D" w:rsidR="000C3B95" w:rsidRPr="002E54ED" w:rsidRDefault="00164246" w:rsidP="00434DDB">
      <w:pPr>
        <w:numPr>
          <w:ilvl w:val="0"/>
          <w:numId w:val="1"/>
        </w:numPr>
        <w:spacing w:before="60" w:line="276" w:lineRule="auto"/>
        <w:ind w:left="720"/>
        <w:jc w:val="both"/>
        <w:rPr>
          <w:rFonts w:asciiTheme="minorHAnsi" w:eastAsia="Garamond" w:hAnsiTheme="minorHAnsi" w:cstheme="minorHAnsi"/>
          <w:color w:val="000000"/>
          <w:sz w:val="21"/>
          <w:szCs w:val="21"/>
        </w:rPr>
      </w:pPr>
      <w:r>
        <w:rPr>
          <w:rFonts w:asciiTheme="minorHAnsi" w:eastAsia="Garamond" w:hAnsiTheme="minorHAnsi" w:cstheme="minorHAnsi"/>
          <w:color w:val="000000"/>
          <w:sz w:val="21"/>
          <w:szCs w:val="21"/>
        </w:rPr>
        <w:t>Engineered</w:t>
      </w:r>
      <w:r w:rsidR="000018EC">
        <w:rPr>
          <w:rFonts w:asciiTheme="minorHAnsi" w:eastAsia="Garamond" w:hAnsiTheme="minorHAnsi" w:cstheme="minorHAnsi"/>
          <w:color w:val="000000"/>
          <w:sz w:val="21"/>
          <w:szCs w:val="21"/>
        </w:rPr>
        <w:t xml:space="preserve"> the front-end design of </w:t>
      </w:r>
      <w:r>
        <w:rPr>
          <w:rFonts w:asciiTheme="minorHAnsi" w:eastAsia="Garamond" w:hAnsiTheme="minorHAnsi" w:cstheme="minorHAnsi"/>
          <w:color w:val="000000"/>
          <w:sz w:val="21"/>
          <w:szCs w:val="21"/>
        </w:rPr>
        <w:t>numerous</w:t>
      </w:r>
      <w:r w:rsidR="000018EC">
        <w:rPr>
          <w:rFonts w:asciiTheme="minorHAnsi" w:eastAsia="Garamond" w:hAnsiTheme="minorHAnsi" w:cstheme="minorHAnsi"/>
          <w:color w:val="000000"/>
          <w:sz w:val="21"/>
          <w:szCs w:val="21"/>
        </w:rPr>
        <w:t xml:space="preserve"> client projects </w:t>
      </w:r>
      <w:r>
        <w:rPr>
          <w:rFonts w:asciiTheme="minorHAnsi" w:eastAsia="Garamond" w:hAnsiTheme="minorHAnsi" w:cstheme="minorHAnsi"/>
          <w:color w:val="000000"/>
          <w:sz w:val="21"/>
          <w:szCs w:val="21"/>
        </w:rPr>
        <w:t>worth</w:t>
      </w:r>
      <w:r w:rsidR="000018EC">
        <w:rPr>
          <w:rFonts w:asciiTheme="minorHAnsi" w:eastAsia="Garamond" w:hAnsiTheme="minorHAnsi" w:cstheme="minorHAnsi"/>
          <w:color w:val="000000"/>
          <w:sz w:val="21"/>
          <w:szCs w:val="21"/>
        </w:rPr>
        <w:t xml:space="preserve"> over $1B</w:t>
      </w:r>
      <w:r>
        <w:rPr>
          <w:rFonts w:asciiTheme="minorHAnsi" w:eastAsia="Garamond" w:hAnsiTheme="minorHAnsi" w:cstheme="minorHAnsi"/>
          <w:color w:val="000000"/>
          <w:sz w:val="21"/>
          <w:szCs w:val="21"/>
        </w:rPr>
        <w:t xml:space="preserve"> such as </w:t>
      </w:r>
      <w:r w:rsidR="000018EC">
        <w:rPr>
          <w:rFonts w:asciiTheme="minorHAnsi" w:eastAsia="Garamond" w:hAnsiTheme="minorHAnsi" w:cstheme="minorHAnsi"/>
          <w:color w:val="000000"/>
          <w:sz w:val="21"/>
          <w:szCs w:val="21"/>
        </w:rPr>
        <w:t>a</w:t>
      </w:r>
      <w:r>
        <w:rPr>
          <w:rFonts w:asciiTheme="minorHAnsi" w:eastAsia="Garamond" w:hAnsiTheme="minorHAnsi" w:cstheme="minorHAnsi"/>
          <w:color w:val="000000"/>
          <w:sz w:val="21"/>
          <w:szCs w:val="21"/>
        </w:rPr>
        <w:t xml:space="preserve"> </w:t>
      </w:r>
      <w:r w:rsidR="000018EC">
        <w:rPr>
          <w:rFonts w:asciiTheme="minorHAnsi" w:eastAsia="Garamond" w:hAnsiTheme="minorHAnsi" w:cstheme="minorHAnsi"/>
          <w:color w:val="000000"/>
          <w:sz w:val="21"/>
          <w:szCs w:val="21"/>
        </w:rPr>
        <w:t xml:space="preserve">Methanol </w:t>
      </w:r>
      <w:r>
        <w:rPr>
          <w:rFonts w:asciiTheme="minorHAnsi" w:eastAsia="Garamond" w:hAnsiTheme="minorHAnsi" w:cstheme="minorHAnsi"/>
          <w:color w:val="000000"/>
          <w:sz w:val="21"/>
          <w:szCs w:val="21"/>
        </w:rPr>
        <w:t>initiative</w:t>
      </w:r>
      <w:r w:rsidR="000018EC">
        <w:rPr>
          <w:rFonts w:asciiTheme="minorHAnsi" w:eastAsia="Garamond" w:hAnsiTheme="minorHAnsi" w:cstheme="minorHAnsi"/>
          <w:color w:val="000000"/>
          <w:sz w:val="21"/>
          <w:szCs w:val="21"/>
        </w:rPr>
        <w:t xml:space="preserve"> for Northwest Innovation Works</w:t>
      </w:r>
      <w:r>
        <w:rPr>
          <w:rFonts w:asciiTheme="minorHAnsi" w:eastAsia="Garamond" w:hAnsiTheme="minorHAnsi" w:cstheme="minorHAnsi"/>
          <w:color w:val="000000"/>
          <w:sz w:val="21"/>
          <w:szCs w:val="21"/>
        </w:rPr>
        <w:t xml:space="preserve"> and a Lake Charles LNG project with BG</w:t>
      </w:r>
      <w:r w:rsidR="000C3B95" w:rsidRPr="002E54ED">
        <w:rPr>
          <w:rFonts w:asciiTheme="minorHAnsi" w:eastAsia="Garamond" w:hAnsiTheme="minorHAnsi" w:cstheme="minorHAnsi"/>
          <w:color w:val="000000"/>
          <w:sz w:val="21"/>
          <w:szCs w:val="21"/>
        </w:rPr>
        <w:t>.</w:t>
      </w:r>
    </w:p>
    <w:p w14:paraId="439CF878" w14:textId="2AFEA51E" w:rsidR="008268ED" w:rsidRPr="002E54ED" w:rsidRDefault="00BD11C7" w:rsidP="00285526">
      <w:pPr>
        <w:pBdr>
          <w:bottom w:val="single" w:sz="18" w:space="5" w:color="2E653E" w:themeColor="accent5" w:themeShade="BF"/>
        </w:pBdr>
        <w:tabs>
          <w:tab w:val="right" w:pos="9648"/>
        </w:tabs>
        <w:spacing w:before="300" w:after="120" w:line="276" w:lineRule="auto"/>
        <w:rPr>
          <w:rFonts w:asciiTheme="majorHAnsi" w:eastAsia="Grotesque" w:hAnsiTheme="majorHAnsi" w:cstheme="minorHAnsi"/>
          <w:b/>
          <w:bCs/>
          <w:color w:val="2E653E" w:themeColor="accent5" w:themeShade="BF"/>
          <w:sz w:val="26"/>
          <w:szCs w:val="26"/>
        </w:rPr>
      </w:pPr>
      <w:r>
        <w:rPr>
          <w:rFonts w:asciiTheme="majorHAnsi" w:eastAsia="Grotesque" w:hAnsiTheme="majorHAnsi" w:cstheme="minorHAnsi"/>
          <w:b/>
          <w:bCs/>
          <w:color w:val="2E653E" w:themeColor="accent5" w:themeShade="BF"/>
          <w:sz w:val="26"/>
          <w:szCs w:val="26"/>
        </w:rPr>
        <w:t>Additional Experience</w:t>
      </w:r>
    </w:p>
    <w:p w14:paraId="77F4FDC4" w14:textId="44E846DB" w:rsidR="008268ED" w:rsidRDefault="000C3B95" w:rsidP="00BD11C7">
      <w:pPr>
        <w:spacing w:line="276" w:lineRule="auto"/>
        <w:rPr>
          <w:rFonts w:asciiTheme="minorHAnsi" w:eastAsia="Garamond" w:hAnsiTheme="minorHAnsi" w:cstheme="minorHAnsi"/>
          <w:b/>
          <w:sz w:val="21"/>
          <w:szCs w:val="21"/>
        </w:rPr>
      </w:pPr>
      <w:r w:rsidRPr="000E469A">
        <w:rPr>
          <w:rFonts w:asciiTheme="minorHAnsi" w:eastAsia="Garamond" w:hAnsiTheme="minorHAnsi" w:cstheme="minorHAnsi"/>
          <w:b/>
          <w:sz w:val="21"/>
          <w:szCs w:val="21"/>
        </w:rPr>
        <w:t>Foster Wheeler</w:t>
      </w:r>
      <w:r>
        <w:rPr>
          <w:rFonts w:asciiTheme="minorHAnsi" w:eastAsia="Garamond" w:hAnsiTheme="minorHAnsi" w:cstheme="minorHAnsi"/>
          <w:b/>
          <w:sz w:val="21"/>
          <w:szCs w:val="21"/>
        </w:rPr>
        <w:t xml:space="preserve"> – Controls, Instruments, and Electrical Engineer – Houston, Texas</w:t>
      </w:r>
    </w:p>
    <w:p w14:paraId="1DF322EB" w14:textId="412BEBE6" w:rsidR="000C3B95" w:rsidRPr="002E54ED" w:rsidRDefault="000C3B95" w:rsidP="00BD11C7">
      <w:pPr>
        <w:spacing w:before="60" w:line="276" w:lineRule="auto"/>
        <w:rPr>
          <w:rFonts w:asciiTheme="minorHAnsi" w:eastAsia="Garamond" w:hAnsiTheme="minorHAnsi" w:cstheme="minorHAnsi"/>
          <w:sz w:val="21"/>
          <w:szCs w:val="21"/>
        </w:rPr>
      </w:pPr>
      <w:r w:rsidRPr="000E469A">
        <w:rPr>
          <w:rFonts w:asciiTheme="minorHAnsi" w:eastAsia="Garamond" w:hAnsiTheme="minorHAnsi" w:cstheme="minorHAnsi"/>
          <w:b/>
          <w:sz w:val="21"/>
          <w:szCs w:val="21"/>
        </w:rPr>
        <w:t>Corporate Prediction Limited</w:t>
      </w:r>
      <w:r>
        <w:rPr>
          <w:rFonts w:asciiTheme="minorHAnsi" w:eastAsia="Garamond" w:hAnsiTheme="minorHAnsi" w:cstheme="minorHAnsi"/>
          <w:b/>
          <w:sz w:val="21"/>
          <w:szCs w:val="21"/>
        </w:rPr>
        <w:t xml:space="preserve"> – Financial Technical Developer – Sheffield, United Kingdom</w:t>
      </w:r>
    </w:p>
    <w:p w14:paraId="01004260" w14:textId="77777777" w:rsidR="008268ED" w:rsidRPr="002E54ED" w:rsidRDefault="006F7A98" w:rsidP="00285526">
      <w:pPr>
        <w:pBdr>
          <w:bottom w:val="single" w:sz="18" w:space="5" w:color="2E653E" w:themeColor="accent5" w:themeShade="BF"/>
        </w:pBdr>
        <w:tabs>
          <w:tab w:val="right" w:pos="9648"/>
        </w:tabs>
        <w:spacing w:before="300" w:after="120" w:line="276" w:lineRule="auto"/>
        <w:rPr>
          <w:rFonts w:asciiTheme="majorHAnsi" w:eastAsia="Grotesque" w:hAnsiTheme="majorHAnsi" w:cstheme="minorHAnsi"/>
          <w:b/>
          <w:bCs/>
          <w:color w:val="2E653E" w:themeColor="accent5" w:themeShade="BF"/>
          <w:sz w:val="26"/>
          <w:szCs w:val="26"/>
        </w:rPr>
      </w:pPr>
      <w:r w:rsidRPr="002E54ED">
        <w:rPr>
          <w:rFonts w:asciiTheme="majorHAnsi" w:eastAsia="Grotesque" w:hAnsiTheme="majorHAnsi" w:cstheme="minorHAnsi"/>
          <w:b/>
          <w:bCs/>
          <w:color w:val="2E653E" w:themeColor="accent5" w:themeShade="BF"/>
          <w:sz w:val="26"/>
          <w:szCs w:val="26"/>
        </w:rPr>
        <w:t>Licenses &amp; Certifications</w:t>
      </w:r>
    </w:p>
    <w:p w14:paraId="01FF09C3" w14:textId="75378336" w:rsidR="008268ED" w:rsidRPr="000C3B95" w:rsidRDefault="000C3B95" w:rsidP="00BD11C7">
      <w:pPr>
        <w:spacing w:line="276" w:lineRule="auto"/>
        <w:jc w:val="both"/>
        <w:rPr>
          <w:rFonts w:asciiTheme="minorHAnsi" w:eastAsia="Garamond" w:hAnsiTheme="minorHAnsi" w:cstheme="minorHAnsi"/>
          <w:bCs/>
          <w:sz w:val="21"/>
          <w:szCs w:val="21"/>
        </w:rPr>
      </w:pPr>
      <w:r w:rsidRPr="000E469A">
        <w:rPr>
          <w:rFonts w:asciiTheme="minorHAnsi" w:eastAsia="Garamond" w:hAnsiTheme="minorHAnsi" w:cstheme="minorHAnsi"/>
          <w:b/>
          <w:sz w:val="21"/>
          <w:szCs w:val="21"/>
        </w:rPr>
        <w:t>Data Science Certificate</w:t>
      </w:r>
      <w:r>
        <w:rPr>
          <w:rFonts w:asciiTheme="minorHAnsi" w:eastAsia="Garamond" w:hAnsiTheme="minorHAnsi" w:cstheme="minorHAnsi"/>
          <w:b/>
          <w:sz w:val="21"/>
          <w:szCs w:val="21"/>
        </w:rPr>
        <w:t xml:space="preserve"> </w:t>
      </w:r>
      <w:r>
        <w:rPr>
          <w:rFonts w:asciiTheme="minorHAnsi" w:eastAsia="Garamond" w:hAnsiTheme="minorHAnsi" w:cstheme="minorHAnsi"/>
          <w:bCs/>
          <w:sz w:val="21"/>
          <w:szCs w:val="21"/>
        </w:rPr>
        <w:t>– Springboard Data Science Bootcamp - Pending</w:t>
      </w:r>
    </w:p>
    <w:p w14:paraId="431C7AA9" w14:textId="77777777" w:rsidR="008268ED" w:rsidRPr="002E54ED" w:rsidRDefault="006F7A98" w:rsidP="00285526">
      <w:pPr>
        <w:pBdr>
          <w:bottom w:val="single" w:sz="18" w:space="5" w:color="2E653E" w:themeColor="accent5" w:themeShade="BF"/>
        </w:pBdr>
        <w:tabs>
          <w:tab w:val="right" w:pos="9648"/>
        </w:tabs>
        <w:spacing w:before="300" w:after="120" w:line="276" w:lineRule="auto"/>
        <w:rPr>
          <w:rFonts w:asciiTheme="majorHAnsi" w:eastAsia="Grotesque" w:hAnsiTheme="majorHAnsi" w:cstheme="minorHAnsi"/>
          <w:b/>
          <w:bCs/>
          <w:color w:val="2E653E" w:themeColor="accent5" w:themeShade="BF"/>
          <w:sz w:val="26"/>
          <w:szCs w:val="26"/>
        </w:rPr>
      </w:pPr>
      <w:r w:rsidRPr="002E54ED">
        <w:rPr>
          <w:rFonts w:asciiTheme="majorHAnsi" w:eastAsia="Grotesque" w:hAnsiTheme="majorHAnsi" w:cstheme="minorHAnsi"/>
          <w:b/>
          <w:bCs/>
          <w:color w:val="2E653E" w:themeColor="accent5" w:themeShade="BF"/>
          <w:sz w:val="26"/>
          <w:szCs w:val="26"/>
        </w:rPr>
        <w:t>Awards</w:t>
      </w:r>
    </w:p>
    <w:p w14:paraId="369A70A9" w14:textId="1AB678B4" w:rsidR="008268ED" w:rsidRPr="002E54ED" w:rsidRDefault="00D11C42" w:rsidP="00BD11C7">
      <w:pPr>
        <w:spacing w:line="276" w:lineRule="auto"/>
        <w:jc w:val="both"/>
        <w:rPr>
          <w:rFonts w:asciiTheme="minorHAnsi" w:eastAsia="Garamond" w:hAnsiTheme="minorHAnsi" w:cstheme="minorHAnsi"/>
          <w:sz w:val="21"/>
          <w:szCs w:val="21"/>
        </w:rPr>
      </w:pPr>
      <w:r>
        <w:rPr>
          <w:rFonts w:asciiTheme="minorHAnsi" w:eastAsia="Garamond" w:hAnsiTheme="minorHAnsi" w:cstheme="minorHAnsi"/>
          <w:b/>
          <w:sz w:val="21"/>
          <w:szCs w:val="21"/>
        </w:rPr>
        <w:t>Second Prize</w:t>
      </w:r>
      <w:r w:rsidR="000C3B95">
        <w:rPr>
          <w:rFonts w:asciiTheme="minorHAnsi" w:eastAsia="Garamond" w:hAnsiTheme="minorHAnsi" w:cstheme="minorHAnsi"/>
          <w:b/>
          <w:sz w:val="21"/>
          <w:szCs w:val="21"/>
        </w:rPr>
        <w:t>,</w:t>
      </w:r>
      <w:r w:rsidR="006F7A98" w:rsidRPr="002E54ED">
        <w:rPr>
          <w:rFonts w:asciiTheme="minorHAnsi" w:eastAsia="Garamond" w:hAnsiTheme="minorHAnsi" w:cstheme="minorHAnsi"/>
          <w:sz w:val="21"/>
          <w:szCs w:val="21"/>
        </w:rPr>
        <w:t xml:space="preserve"> </w:t>
      </w:r>
      <w:r>
        <w:rPr>
          <w:rFonts w:asciiTheme="minorHAnsi" w:eastAsia="Garamond" w:hAnsiTheme="minorHAnsi" w:cstheme="minorHAnsi"/>
          <w:sz w:val="21"/>
          <w:szCs w:val="21"/>
        </w:rPr>
        <w:t>Nationwide Mathematics Modeling Competition</w:t>
      </w:r>
      <w:r w:rsidR="006F7A98" w:rsidRPr="002E54ED">
        <w:rPr>
          <w:rFonts w:asciiTheme="minorHAnsi" w:eastAsia="Garamond" w:hAnsiTheme="minorHAnsi" w:cstheme="minorHAnsi"/>
          <w:sz w:val="21"/>
          <w:szCs w:val="21"/>
        </w:rPr>
        <w:t xml:space="preserve">  </w:t>
      </w:r>
    </w:p>
    <w:p w14:paraId="1657BB30" w14:textId="10B9F993" w:rsidR="008268ED" w:rsidRDefault="00D11C42" w:rsidP="00BD11C7">
      <w:pPr>
        <w:spacing w:before="60" w:line="276" w:lineRule="auto"/>
        <w:jc w:val="both"/>
        <w:rPr>
          <w:rFonts w:asciiTheme="minorHAnsi" w:eastAsia="Garamond" w:hAnsiTheme="minorHAnsi" w:cstheme="minorHAnsi"/>
          <w:bCs/>
          <w:sz w:val="21"/>
          <w:szCs w:val="21"/>
        </w:rPr>
      </w:pPr>
      <w:r>
        <w:rPr>
          <w:rFonts w:asciiTheme="minorHAnsi" w:eastAsia="Garamond" w:hAnsiTheme="minorHAnsi" w:cstheme="minorHAnsi"/>
          <w:b/>
          <w:sz w:val="21"/>
          <w:szCs w:val="21"/>
        </w:rPr>
        <w:t xml:space="preserve">Top 10 Students Deans Medal, </w:t>
      </w:r>
      <w:r w:rsidRPr="000C3B95">
        <w:rPr>
          <w:rFonts w:asciiTheme="minorHAnsi" w:eastAsia="Garamond" w:hAnsiTheme="minorHAnsi" w:cstheme="minorHAnsi"/>
          <w:bCs/>
          <w:sz w:val="21"/>
          <w:szCs w:val="21"/>
        </w:rPr>
        <w:t>School of Information Engineering</w:t>
      </w:r>
    </w:p>
    <w:p w14:paraId="49A846E1" w14:textId="5070E0CF" w:rsidR="000C3B95" w:rsidRPr="002E54ED" w:rsidRDefault="000C3B95" w:rsidP="00BD11C7">
      <w:pPr>
        <w:spacing w:before="60" w:line="276" w:lineRule="auto"/>
        <w:jc w:val="both"/>
        <w:rPr>
          <w:rFonts w:asciiTheme="minorHAnsi" w:eastAsia="Garamond" w:hAnsiTheme="minorHAnsi" w:cstheme="minorHAnsi"/>
          <w:sz w:val="21"/>
          <w:szCs w:val="21"/>
        </w:rPr>
      </w:pPr>
      <w:r w:rsidRPr="000C3B95">
        <w:rPr>
          <w:rFonts w:asciiTheme="minorHAnsi" w:eastAsia="Garamond" w:hAnsiTheme="minorHAnsi" w:cstheme="minorHAnsi"/>
          <w:b/>
          <w:sz w:val="21"/>
          <w:szCs w:val="21"/>
        </w:rPr>
        <w:t>Overseas Research Scholarship Award</w:t>
      </w:r>
      <w:r>
        <w:rPr>
          <w:rFonts w:asciiTheme="minorHAnsi" w:eastAsia="Garamond" w:hAnsiTheme="minorHAnsi" w:cstheme="minorHAnsi"/>
          <w:bCs/>
          <w:sz w:val="21"/>
          <w:szCs w:val="21"/>
        </w:rPr>
        <w:t>, University of Sheffield</w:t>
      </w:r>
    </w:p>
    <w:sectPr w:rsidR="000C3B95" w:rsidRPr="002E54ED" w:rsidSect="00BD11C7">
      <w:footerReference w:type="even" r:id="rId8"/>
      <w:footerReference w:type="default" r:id="rId9"/>
      <w:footerReference w:type="first" r:id="rId10"/>
      <w:pgSz w:w="12240" w:h="15840"/>
      <w:pgMar w:top="720" w:right="720" w:bottom="720" w:left="72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1A66" w14:textId="77777777" w:rsidR="008757B4" w:rsidRDefault="008757B4">
      <w:r>
        <w:separator/>
      </w:r>
    </w:p>
  </w:endnote>
  <w:endnote w:type="continuationSeparator" w:id="0">
    <w:p w14:paraId="630C7914" w14:textId="77777777" w:rsidR="008757B4" w:rsidRDefault="00875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rotesque">
    <w:altName w:val="Grotesque"/>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AF51" w14:textId="77777777" w:rsidR="008268ED" w:rsidRDefault="006F7A98">
    <w:pPr>
      <w:pBdr>
        <w:top w:val="nil"/>
        <w:left w:val="nil"/>
        <w:bottom w:val="nil"/>
        <w:right w:val="nil"/>
        <w:between w:val="nil"/>
      </w:pBdr>
      <w:tabs>
        <w:tab w:val="center" w:pos="4320"/>
        <w:tab w:val="right" w:pos="8640"/>
      </w:tabs>
      <w:jc w:val="right"/>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84472F">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511D955C" w14:textId="77777777" w:rsidR="008268ED" w:rsidRDefault="008268E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D26D5" w14:textId="1686D4F8" w:rsidR="008268ED" w:rsidRDefault="006F7A9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2E54ED">
      <w:rPr>
        <w:noProof/>
        <w:color w:val="000000"/>
      </w:rPr>
      <w:t>3</w:t>
    </w:r>
    <w:r>
      <w:rPr>
        <w:color w:val="000000"/>
      </w:rPr>
      <w:fldChar w:fldCharType="end"/>
    </w:r>
  </w:p>
  <w:p w14:paraId="7CC77ACA" w14:textId="77777777" w:rsidR="008268ED" w:rsidRDefault="008268ED">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39524" w14:textId="581D2ACB" w:rsidR="00BD11C7" w:rsidRPr="00BD11C7" w:rsidRDefault="006F7A98" w:rsidP="00BD11C7">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84472F">
      <w:rPr>
        <w:rFonts w:ascii="Arial" w:eastAsia="Arial" w:hAnsi="Arial" w:cs="Arial"/>
        <w:noProof/>
        <w:color w:val="000000"/>
        <w:sz w:val="20"/>
        <w:szCs w:val="20"/>
      </w:rPr>
      <w:t>1</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505FD" w14:textId="77777777" w:rsidR="008757B4" w:rsidRDefault="008757B4">
      <w:r>
        <w:separator/>
      </w:r>
    </w:p>
  </w:footnote>
  <w:footnote w:type="continuationSeparator" w:id="0">
    <w:p w14:paraId="5691B198" w14:textId="77777777" w:rsidR="008757B4" w:rsidRDefault="00875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F2E43"/>
    <w:multiLevelType w:val="multilevel"/>
    <w:tmpl w:val="DC205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26A5942"/>
    <w:multiLevelType w:val="multilevel"/>
    <w:tmpl w:val="F6DACB4C"/>
    <w:lvl w:ilvl="0">
      <w:start w:val="1"/>
      <w:numFmt w:val="bullet"/>
      <w:lvlText w:val="♦"/>
      <w:lvlJc w:val="left"/>
      <w:pPr>
        <w:ind w:left="1080" w:hanging="360"/>
      </w:pPr>
      <w:rPr>
        <w:rFonts w:ascii="Noto Sans Symbols" w:eastAsia="Noto Sans Symbols" w:hAnsi="Noto Sans Symbols" w:cs="Noto Sans Symbols"/>
        <w:color w:val="000000"/>
        <w:sz w:val="16"/>
        <w:szCs w:val="16"/>
      </w:rPr>
    </w:lvl>
    <w:lvl w:ilvl="1">
      <w:start w:val="1"/>
      <w:numFmt w:val="bullet"/>
      <w:lvlText w:val="♦"/>
      <w:lvlJc w:val="left"/>
      <w:pPr>
        <w:ind w:left="2160" w:hanging="360"/>
      </w:pPr>
      <w:rPr>
        <w:rFonts w:ascii="Noto Sans Symbols" w:eastAsia="Noto Sans Symbols" w:hAnsi="Noto Sans Symbols" w:cs="Noto Sans Symbols"/>
        <w:color w:val="000000"/>
        <w:sz w:val="16"/>
        <w:szCs w:val="16"/>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tjQxNbcwNTW0MDRS0lEKTi0uzszPAykwrQUADlkqYSwAAAA="/>
  </w:docVars>
  <w:rsids>
    <w:rsidRoot w:val="008268ED"/>
    <w:rsid w:val="000018EC"/>
    <w:rsid w:val="00041BE2"/>
    <w:rsid w:val="00044F1F"/>
    <w:rsid w:val="000709EA"/>
    <w:rsid w:val="000C3B95"/>
    <w:rsid w:val="000D0FA4"/>
    <w:rsid w:val="000E469A"/>
    <w:rsid w:val="000E73D7"/>
    <w:rsid w:val="00103247"/>
    <w:rsid w:val="0010560E"/>
    <w:rsid w:val="00164246"/>
    <w:rsid w:val="001C1C50"/>
    <w:rsid w:val="001E610C"/>
    <w:rsid w:val="00270896"/>
    <w:rsid w:val="00285526"/>
    <w:rsid w:val="00286AC1"/>
    <w:rsid w:val="002E54ED"/>
    <w:rsid w:val="00324243"/>
    <w:rsid w:val="00342B33"/>
    <w:rsid w:val="00353166"/>
    <w:rsid w:val="00394040"/>
    <w:rsid w:val="003C0B6C"/>
    <w:rsid w:val="00434DDB"/>
    <w:rsid w:val="00481944"/>
    <w:rsid w:val="005005C1"/>
    <w:rsid w:val="0050477A"/>
    <w:rsid w:val="005325A4"/>
    <w:rsid w:val="005442FF"/>
    <w:rsid w:val="00563836"/>
    <w:rsid w:val="00573D50"/>
    <w:rsid w:val="005C0327"/>
    <w:rsid w:val="006126A0"/>
    <w:rsid w:val="006A69B3"/>
    <w:rsid w:val="006E3B7D"/>
    <w:rsid w:val="006F7A98"/>
    <w:rsid w:val="00740F53"/>
    <w:rsid w:val="008268ED"/>
    <w:rsid w:val="00835210"/>
    <w:rsid w:val="0084472F"/>
    <w:rsid w:val="008757B4"/>
    <w:rsid w:val="008A448B"/>
    <w:rsid w:val="0090313B"/>
    <w:rsid w:val="00961977"/>
    <w:rsid w:val="009A3E18"/>
    <w:rsid w:val="009B0D5D"/>
    <w:rsid w:val="009B3A44"/>
    <w:rsid w:val="009D03AE"/>
    <w:rsid w:val="00AC259B"/>
    <w:rsid w:val="00B640F5"/>
    <w:rsid w:val="00BA4C56"/>
    <w:rsid w:val="00BA55DF"/>
    <w:rsid w:val="00BB6610"/>
    <w:rsid w:val="00BC17B4"/>
    <w:rsid w:val="00BD11C7"/>
    <w:rsid w:val="00BD37FF"/>
    <w:rsid w:val="00BF0A1A"/>
    <w:rsid w:val="00C62003"/>
    <w:rsid w:val="00CA6823"/>
    <w:rsid w:val="00CA7918"/>
    <w:rsid w:val="00D11C42"/>
    <w:rsid w:val="00DA0824"/>
    <w:rsid w:val="00F211B8"/>
    <w:rsid w:val="00F37717"/>
    <w:rsid w:val="00FE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BDF6"/>
  <w15:docId w15:val="{1B0902AD-438E-410F-93D1-A1F0C2A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944"/>
  </w:style>
  <w:style w:type="paragraph" w:styleId="Heading1">
    <w:name w:val="heading 1"/>
    <w:basedOn w:val="Normal"/>
    <w:next w:val="Normal"/>
    <w:link w:val="Heading1Char"/>
    <w:uiPriority w:val="9"/>
    <w:qFormat/>
    <w:rsid w:val="00467597"/>
    <w:pPr>
      <w:keepNext/>
      <w:keepLines/>
      <w:spacing w:before="24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uiPriority w:val="9"/>
    <w:semiHidden/>
    <w:unhideWhenUsed/>
    <w:qFormat/>
    <w:rsid w:val="00657D69"/>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qFormat/>
    <w:rsid w:val="00A1645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C225A8"/>
    <w:pPr>
      <w:ind w:left="720"/>
      <w:contextualSpacing/>
    </w:pPr>
  </w:style>
  <w:style w:type="character" w:styleId="PageNumber">
    <w:name w:val="page number"/>
    <w:basedOn w:val="DefaultParagraphFont"/>
    <w:uiPriority w:val="99"/>
    <w:semiHidden/>
    <w:unhideWhenUsed/>
    <w:rsid w:val="00D802A9"/>
  </w:style>
  <w:style w:type="paragraph" w:styleId="FootnoteText">
    <w:name w:val="footnote text"/>
    <w:basedOn w:val="Normal"/>
    <w:link w:val="FootnoteTextChar"/>
    <w:uiPriority w:val="99"/>
    <w:semiHidden/>
    <w:unhideWhenUsed/>
    <w:rsid w:val="000B761F"/>
    <w:rPr>
      <w:sz w:val="20"/>
    </w:rPr>
  </w:style>
  <w:style w:type="character" w:customStyle="1" w:styleId="FootnoteTextChar">
    <w:name w:val="Footnote Text Char"/>
    <w:basedOn w:val="DefaultParagraphFont"/>
    <w:link w:val="FootnoteText"/>
    <w:uiPriority w:val="99"/>
    <w:semiHidden/>
    <w:rsid w:val="000B761F"/>
  </w:style>
  <w:style w:type="character" w:styleId="FootnoteReference">
    <w:name w:val="footnote reference"/>
    <w:basedOn w:val="DefaultParagraphFont"/>
    <w:uiPriority w:val="99"/>
    <w:semiHidden/>
    <w:unhideWhenUsed/>
    <w:rsid w:val="000B761F"/>
    <w:rPr>
      <w:vertAlign w:val="superscript"/>
    </w:rPr>
  </w:style>
  <w:style w:type="character" w:customStyle="1" w:styleId="Heading1Char">
    <w:name w:val="Heading 1 Char"/>
    <w:basedOn w:val="DefaultParagraphFont"/>
    <w:link w:val="Heading1"/>
    <w:uiPriority w:val="9"/>
    <w:rsid w:val="00467597"/>
    <w:rPr>
      <w:rFonts w:asciiTheme="majorHAnsi" w:eastAsiaTheme="majorEastAsia" w:hAnsiTheme="majorHAnsi" w:cstheme="majorBidi"/>
      <w:color w:val="1481AB"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2"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AvQPNkgR0P6tVgGb6PjJbc/sAA==">AMUW2mWnW2j7JGKHKlDLN+A8jBzUa4BY4cJi0juCv2CwBwwSayIJN4j08n7E9+3hywV01t7CUaNrj8coumnVoTZbv29kjhyCcwFBnNH2bv49WBwDLwUywN8=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Evelyn Ding, PhD's Resume</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Evelyn Ding, PhD's Resume</dc:title>
  <dc:creator>Evelyn Ding, PhD</dc:creator>
  <cp:lastModifiedBy>Yang,Jinzhong</cp:lastModifiedBy>
  <cp:revision>2</cp:revision>
  <dcterms:created xsi:type="dcterms:W3CDTF">2021-04-30T06:04:00Z</dcterms:created>
  <dcterms:modified xsi:type="dcterms:W3CDTF">2021-04-30T06:04:00Z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SpTr1-v1</vt:lpwstr>
  </property>
  <property fmtid="{D5CDD505-2E9C-101B-9397-08002B2CF9AE}" pid="3" name="tal_id">
    <vt:lpwstr>a292ec983d6c4157e6a6e6ec131cee3e</vt:lpwstr>
  </property>
  <property fmtid="{D5CDD505-2E9C-101B-9397-08002B2CF9AE}" pid="4" name="app_source">
    <vt:lpwstr>rezbiz</vt:lpwstr>
  </property>
  <property fmtid="{D5CDD505-2E9C-101B-9397-08002B2CF9AE}" pid="5" name="app_id">
    <vt:lpwstr>883290</vt:lpwstr>
  </property>
</Properties>
</file>