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275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rPr>
          <w:rFonts w:hint="default" w:ascii="Helvetica" w:hAnsi="Helvetica" w:eastAsia="Helvetica" w:cs="Helvetica"/>
          <w:i w:val="0"/>
          <w:iCs w:val="0"/>
          <w:caps w:val="0"/>
          <w:color w:val="666666"/>
          <w:spacing w:val="0"/>
          <w:sz w:val="14"/>
          <w:szCs w:val="14"/>
        </w:rPr>
      </w:pPr>
      <w:r>
        <w:rPr>
          <w:rFonts w:hint="default" w:ascii="Helvetica" w:hAnsi="Helvetica" w:eastAsia="Helvetica" w:cs="Helvetica"/>
          <w:i w:val="0"/>
          <w:iCs w:val="0"/>
          <w:caps w:val="0"/>
          <w:color w:val="666666"/>
          <w:spacing w:val="0"/>
          <w:sz w:val="14"/>
          <w:szCs w:val="14"/>
          <w:lang w:val="en-US" w:eastAsia="zh-CN"/>
        </w:rPr>
        <w:t>教育行政主管部门：</w:t>
      </w:r>
      <w:r>
        <w:rPr>
          <w:rFonts w:hint="default" w:ascii="Helvetica" w:hAnsi="Helvetica" w:eastAsia="Helvetica" w:cs="Helvetica"/>
          <w:i w:val="0"/>
          <w:iCs w:val="0"/>
          <w:caps w:val="0"/>
          <w:color w:val="666666"/>
          <w:spacing w:val="0"/>
          <w:sz w:val="14"/>
          <w:szCs w:val="14"/>
          <w:lang w:val="en-US" w:eastAsia="zh-CN"/>
        </w:rPr>
        <w:t>教育部</w:t>
      </w:r>
    </w:p>
    <w:p w14:paraId="1D6CD1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rPr>
          <w:rFonts w:hint="default" w:ascii="Helvetica" w:hAnsi="Helvetica" w:eastAsia="Helvetica" w:cs="Helvetica"/>
          <w:i w:val="0"/>
          <w:iCs w:val="0"/>
          <w:caps w:val="0"/>
          <w:color w:val="666666"/>
          <w:spacing w:val="0"/>
          <w:sz w:val="14"/>
          <w:szCs w:val="14"/>
        </w:rPr>
      </w:pPr>
      <w:r>
        <w:rPr>
          <w:rFonts w:hint="default" w:ascii="Helvetica" w:hAnsi="Helvetica" w:eastAsia="Helvetica" w:cs="Helvetica"/>
          <w:i w:val="0"/>
          <w:iCs w:val="0"/>
          <w:caps w:val="0"/>
          <w:color w:val="666666"/>
          <w:spacing w:val="0"/>
          <w:sz w:val="14"/>
          <w:szCs w:val="14"/>
          <w:lang w:val="en-US" w:eastAsia="zh-CN"/>
        </w:rPr>
        <w:t>院校特性： </w:t>
      </w:r>
      <w:r>
        <w:rPr>
          <w:rFonts w:hint="default" w:ascii="Helvetica" w:hAnsi="Helvetica" w:eastAsia="Helvetica" w:cs="Helvetica"/>
          <w:i w:val="0"/>
          <w:iCs w:val="0"/>
          <w:caps w:val="0"/>
          <w:color w:val="666666"/>
          <w:spacing w:val="0"/>
          <w:sz w:val="14"/>
          <w:szCs w:val="14"/>
          <w:lang w:val="en-US" w:eastAsia="zh-CN"/>
        </w:rPr>
        <w:t>“双一流”建设高校</w:t>
      </w:r>
    </w:p>
    <w:p w14:paraId="08EB59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rPr>
          <w:rFonts w:hint="default" w:ascii="Helvetica" w:hAnsi="Helvetica" w:eastAsia="Helvetica" w:cs="Helvetica"/>
          <w:i w:val="0"/>
          <w:iCs w:val="0"/>
          <w:caps w:val="0"/>
          <w:color w:val="666666"/>
          <w:spacing w:val="0"/>
          <w:sz w:val="14"/>
          <w:szCs w:val="14"/>
        </w:rPr>
      </w:pPr>
      <w:r>
        <w:rPr>
          <w:rFonts w:hint="default" w:ascii="Helvetica" w:hAnsi="Helvetica" w:eastAsia="Helvetica" w:cs="Helvetica"/>
          <w:i w:val="0"/>
          <w:iCs w:val="0"/>
          <w:caps w:val="0"/>
          <w:color w:val="666666"/>
          <w:spacing w:val="0"/>
          <w:sz w:val="14"/>
          <w:szCs w:val="14"/>
          <w:lang w:val="en-US" w:eastAsia="zh-CN"/>
        </w:rPr>
        <w:t>所在地：上海  详细地址：松江校区：上海市松江区人民北路2999号 延安路校区：上海市延安西路1882号</w:t>
      </w:r>
    </w:p>
    <w:p w14:paraId="5F2F46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rPr>
          <w:rFonts w:hint="default" w:ascii="Helvetica" w:hAnsi="Helvetica" w:eastAsia="Helvetica" w:cs="Helvetica"/>
          <w:i w:val="0"/>
          <w:iCs w:val="0"/>
          <w:caps w:val="0"/>
          <w:color w:val="666666"/>
          <w:spacing w:val="0"/>
          <w:sz w:val="14"/>
          <w:szCs w:val="14"/>
        </w:rPr>
      </w:pPr>
      <w:r>
        <w:rPr>
          <w:rFonts w:hint="default" w:ascii="Helvetica" w:hAnsi="Helvetica" w:eastAsia="Helvetica" w:cs="Helvetica"/>
          <w:i w:val="0"/>
          <w:iCs w:val="0"/>
          <w:caps w:val="0"/>
          <w:color w:val="666666"/>
          <w:spacing w:val="0"/>
          <w:sz w:val="14"/>
          <w:szCs w:val="14"/>
          <w:lang w:val="en-US" w:eastAsia="zh-CN"/>
        </w:rPr>
        <w:t>官方网址：</w:t>
      </w:r>
      <w:r>
        <w:rPr>
          <w:rFonts w:hint="default" w:ascii="Helvetica" w:hAnsi="Helvetica" w:eastAsia="Helvetica" w:cs="Helvetica"/>
          <w:i w:val="0"/>
          <w:iCs w:val="0"/>
          <w:caps w:val="0"/>
          <w:color w:val="666666"/>
          <w:spacing w:val="0"/>
          <w:sz w:val="14"/>
          <w:szCs w:val="14"/>
          <w:lang w:val="en-US" w:eastAsia="zh-CN"/>
        </w:rPr>
        <w:fldChar w:fldCharType="begin"/>
      </w:r>
      <w:r>
        <w:rPr>
          <w:rFonts w:hint="default" w:ascii="Helvetica" w:hAnsi="Helvetica" w:eastAsia="Helvetica" w:cs="Helvetica"/>
          <w:i w:val="0"/>
          <w:iCs w:val="0"/>
          <w:caps w:val="0"/>
          <w:color w:val="666666"/>
          <w:spacing w:val="0"/>
          <w:sz w:val="14"/>
          <w:szCs w:val="14"/>
          <w:lang w:val="en-US" w:eastAsia="zh-CN"/>
        </w:rPr>
        <w:instrText xml:space="preserve"> HYPERLINK "https://dhu.edu.cn/" \t "https://gaokao.chsi.com.cn/sch/_blank" </w:instrText>
      </w:r>
      <w:r>
        <w:rPr>
          <w:rFonts w:hint="default" w:ascii="Helvetica" w:hAnsi="Helvetica" w:eastAsia="Helvetica" w:cs="Helvetica"/>
          <w:i w:val="0"/>
          <w:iCs w:val="0"/>
          <w:caps w:val="0"/>
          <w:color w:val="666666"/>
          <w:spacing w:val="0"/>
          <w:sz w:val="14"/>
          <w:szCs w:val="14"/>
          <w:lang w:val="en-US" w:eastAsia="zh-CN"/>
        </w:rPr>
        <w:fldChar w:fldCharType="separate"/>
      </w:r>
      <w:r>
        <w:rPr>
          <w:rFonts w:hint="default" w:ascii="Helvetica" w:hAnsi="Helvetica" w:eastAsia="Helvetica" w:cs="Helvetica"/>
          <w:i w:val="0"/>
          <w:iCs w:val="0"/>
          <w:caps w:val="0"/>
          <w:color w:val="666666"/>
          <w:spacing w:val="0"/>
          <w:sz w:val="14"/>
          <w:szCs w:val="14"/>
        </w:rPr>
        <w:t>https://dhu.edu.cn</w:t>
      </w:r>
      <w:r>
        <w:rPr>
          <w:rFonts w:hint="default" w:ascii="Helvetica" w:hAnsi="Helvetica" w:eastAsia="Helvetica" w:cs="Helvetica"/>
          <w:i w:val="0"/>
          <w:iCs w:val="0"/>
          <w:caps w:val="0"/>
          <w:color w:val="666666"/>
          <w:spacing w:val="0"/>
          <w:sz w:val="14"/>
          <w:szCs w:val="14"/>
          <w:lang w:val="en-US" w:eastAsia="zh-CN"/>
        </w:rPr>
        <w:fldChar w:fldCharType="end"/>
      </w:r>
      <w:r>
        <w:rPr>
          <w:rFonts w:hint="default" w:ascii="Helvetica" w:hAnsi="Helvetica" w:eastAsia="Helvetica" w:cs="Helvetica"/>
          <w:i w:val="0"/>
          <w:iCs w:val="0"/>
          <w:caps w:val="0"/>
          <w:color w:val="666666"/>
          <w:spacing w:val="0"/>
          <w:sz w:val="14"/>
          <w:szCs w:val="14"/>
          <w:lang w:val="en-US" w:eastAsia="zh-CN"/>
        </w:rPr>
        <w:t>  招生网址：</w:t>
      </w:r>
      <w:r>
        <w:rPr>
          <w:rFonts w:hint="default" w:ascii="Helvetica" w:hAnsi="Helvetica" w:eastAsia="Helvetica" w:cs="Helvetica"/>
          <w:i w:val="0"/>
          <w:iCs w:val="0"/>
          <w:caps w:val="0"/>
          <w:color w:val="666666"/>
          <w:spacing w:val="0"/>
          <w:sz w:val="14"/>
          <w:szCs w:val="14"/>
          <w:lang w:val="en-US" w:eastAsia="zh-CN"/>
        </w:rPr>
        <w:fldChar w:fldCharType="begin"/>
      </w:r>
      <w:r>
        <w:rPr>
          <w:rFonts w:hint="default" w:ascii="Helvetica" w:hAnsi="Helvetica" w:eastAsia="Helvetica" w:cs="Helvetica"/>
          <w:i w:val="0"/>
          <w:iCs w:val="0"/>
          <w:caps w:val="0"/>
          <w:color w:val="666666"/>
          <w:spacing w:val="0"/>
          <w:sz w:val="14"/>
          <w:szCs w:val="14"/>
          <w:lang w:val="en-US" w:eastAsia="zh-CN"/>
        </w:rPr>
        <w:instrText xml:space="preserve"> HYPERLINK "https://zs.dhu.edu.cn/" \o "https://zs.dhu.edu.cn" \t "https://gaokao.chsi.com.cn/sch/_blank" </w:instrText>
      </w:r>
      <w:r>
        <w:rPr>
          <w:rFonts w:hint="default" w:ascii="Helvetica" w:hAnsi="Helvetica" w:eastAsia="Helvetica" w:cs="Helvetica"/>
          <w:i w:val="0"/>
          <w:iCs w:val="0"/>
          <w:caps w:val="0"/>
          <w:color w:val="666666"/>
          <w:spacing w:val="0"/>
          <w:sz w:val="14"/>
          <w:szCs w:val="14"/>
          <w:lang w:val="en-US" w:eastAsia="zh-CN"/>
        </w:rPr>
        <w:fldChar w:fldCharType="separate"/>
      </w:r>
      <w:r>
        <w:rPr>
          <w:rFonts w:hint="default" w:ascii="Helvetica" w:hAnsi="Helvetica" w:eastAsia="Helvetica" w:cs="Helvetica"/>
          <w:i w:val="0"/>
          <w:iCs w:val="0"/>
          <w:caps w:val="0"/>
          <w:color w:val="666666"/>
          <w:spacing w:val="0"/>
          <w:sz w:val="14"/>
          <w:szCs w:val="14"/>
        </w:rPr>
        <w:t>https://zs.dhu.edu.cn</w:t>
      </w:r>
      <w:r>
        <w:rPr>
          <w:rFonts w:hint="default" w:ascii="Helvetica" w:hAnsi="Helvetica" w:eastAsia="Helvetica" w:cs="Helvetica"/>
          <w:i w:val="0"/>
          <w:iCs w:val="0"/>
          <w:caps w:val="0"/>
          <w:color w:val="666666"/>
          <w:spacing w:val="0"/>
          <w:sz w:val="14"/>
          <w:szCs w:val="14"/>
          <w:lang w:val="en-US" w:eastAsia="zh-CN"/>
        </w:rPr>
        <w:fldChar w:fldCharType="end"/>
      </w:r>
    </w:p>
    <w:p w14:paraId="35F928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rPr>
          <w:rFonts w:hint="default" w:ascii="Helvetica" w:hAnsi="Helvetica" w:eastAsia="Helvetica" w:cs="Helvetica"/>
          <w:i w:val="0"/>
          <w:iCs w:val="0"/>
          <w:caps w:val="0"/>
          <w:color w:val="666666"/>
          <w:spacing w:val="0"/>
          <w:sz w:val="14"/>
          <w:szCs w:val="14"/>
        </w:rPr>
      </w:pPr>
      <w:r>
        <w:rPr>
          <w:rFonts w:hint="default" w:ascii="Helvetica" w:hAnsi="Helvetica" w:eastAsia="Helvetica" w:cs="Helvetica"/>
          <w:i w:val="0"/>
          <w:iCs w:val="0"/>
          <w:caps w:val="0"/>
          <w:color w:val="666666"/>
          <w:spacing w:val="0"/>
          <w:sz w:val="14"/>
          <w:szCs w:val="14"/>
          <w:lang w:val="en-US" w:eastAsia="zh-CN"/>
        </w:rPr>
        <w:t>官方电话：021-62379160</w:t>
      </w:r>
    </w:p>
    <w:p w14:paraId="66ED4A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bookmarkStart w:id="0" w:name="_GoBack"/>
      <w:bookmarkEnd w:id="0"/>
    </w:p>
    <w:p w14:paraId="569676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东华大学是教育部直属、国家“211工程”、国家“双一流”建设高校。学校秉承“崇德博学、砺志尚实”的校训，不断开拓奋进，已发展成为特色鲜明的多科性、高水平大学。</w:t>
      </w:r>
    </w:p>
    <w:p w14:paraId="65FE34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学校的办学历史可追溯至1912年实业家张謇创办的纺织染传习所。1951年建校，时名华东纺织工学院。1960年，被国家教育部确定为全国重点大学。1981年，成为中国首批具有博士、硕士、学士三级学位授予权的大学之一。1985年，更名为中国纺织大学。1998年，被确定为国家“211工程”重点建设的高等学校。1999年，更名为东华大学。2017年，入选国家“双一流”建设高校，建设学科为纺织科学与工程。2022年，第二轮“双一流”建设学科新增材料科学与工程学科。</w:t>
      </w:r>
    </w:p>
    <w:p w14:paraId="67D0D1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学校地处中国上海，现有松江校区、延安路校区和新华路校区，占地面积近2000亩，校舍总建筑面积86万余平方米。学校是“上海市花园单位”和“上海市文明校园”。松江校区是国家级水利风景区。</w:t>
      </w:r>
    </w:p>
    <w:p w14:paraId="1842AD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学校全校教职工2225人，专任教师1451人，其中专职院士3人，资深院士1人，兼职院士17人，万人计划、长江学者、国家杰青等高层次人才60余人次，其他高级职称教师近千人。入选“全国高校黄大年式教师团队”2个，1人获评第五届“上海市教育功臣”，1人获上海市“四有”好教师（教书育人楷模）提名奖。全校本科生14917人，硕士研究生8165人，博士研究生1907人，学历留学生644人。</w:t>
      </w:r>
    </w:p>
    <w:p w14:paraId="329EA3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学校现设有18个学院（部），拥有7个博士后流动站、11个一级学科博士点、3个博士专业学位授权类别、28个一级学科硕士点、2个二级学科硕士点、18个专业学位硕士授权类别、60个本科专业，涵盖工学、理学、管理学、经济学、艺术学、文学、法学、历史学、教育学、交叉学科十大学科门类。现有2个国家“双一流”建设学科， 1个上海高校Ι类高峰学科。纺织科学与工程保持国内领先，化学、工程学、数学、材料科学、计算机科学、环境科学与生态学、生物与生化7个学科入围ESI全球前1%，其中材料科学学科进入全球前1‰。拥有1个国家重点实验室、1个国家工程技术研究中心、22个省部级重点科研平台，2个国家引智基地以及国家大学科技园。</w:t>
      </w:r>
    </w:p>
    <w:p w14:paraId="1B69CF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学校以培养德智体美劳全面发展的社会主义建设者和接班人为根本任务，坚持“严谨、勤奋、求实、创新”的优良校风，培养基础宽厚、实践能力强、具有创新精神和社会责任感的高素质人才。学校积极建设“五育并举”的教育体系，构建本科生“分层教学、分流培养、多元成才、人人成才”的培养体系，持续深化教育教学改革。新世纪以来，获国家级教学成果奖13项。拥有2个国家级实验教学示范中心，1个国家级虚拟仿真实验教学中心，3个国家工程实践教育中心，10个国家级特色专业，29个国家级一流本科专业。学校积极构建一流的研究生培养机制，大力发展专业学位研究生教育，获评全国示范性工程专业学位研究生联合培养基地2个，首批进入教育部“卓越工程师教育培养计划”，获评“全国工程硕士研究生教育创新院校”。东华学子近三年获得国内外学科竞赛、文体比赛冠军、金奖或一等奖300余项，充分彰显学生的创造力。获杭州第19届亚运会攀岩项目女子团体速度接力决赛金牌。女足获大学生联赛全国冠军。学校进入“中国高校体育竞赛榜”前20名。学校全面推进双创教育，产教融合人才培养协同机制成效显著，新材料现代产业学院获批教育部首批现代产业学院，成为全国首次获批的50所现代产业学院之一。获评全国高校实践育人创新创业基地、全国创新创业典型经验高校、全国高等学校毕业生就业工作先进集体等荣誉。近年来，毕业生平均就业率超过 96%，薪资位于中国高校毕业生薪酬指数排名 14-18 位，近五年，毕业生自主创业 470 余人。建校至今，为国家培养各类人才26万余人，毕业生成为各行各业的中坚和栋梁。</w:t>
      </w:r>
    </w:p>
    <w:p w14:paraId="512001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学校坚持产学研用相结合的办学特色，对接国家重大需求，承接国家重大科研任务，为国家人才的自主培养和科技自立自强贡献力量。新世纪以来，获国家自然科学奖、国家技术发明奖和国家科技进步奖31项。大批科研成果广泛应用于航天航空、重大建筑工程、环境保护等领域，为“天宫”“天舟”“北斗”“天通”“嫦娥”做出贡献。纤维材料改性国家重点实验室获评“优秀”，获批建设国家先进功能纤维创新中心、国家先进印染技术创新中心、民用航空复合材料省部共建协同创新中心、上海市现代纺织前沿科学研究基地、“一带一路”纺织智能制造与工程国际联合实验室等。建立海派时尚设计及价值创造协同创新中心、城市创意经济与创新服务研究基地、东华大学“一带一路”研究中心等，服务国家经济社会发展、长三角一体化发展国家战略和上海时尚之都、设计之都建设。</w:t>
      </w:r>
    </w:p>
    <w:p w14:paraId="2C759B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学校大力推进新时期教育对外开放，积极对接国家“一带一路”重要倡议，联合18个国家37所纺织特色高校成立“一带一路”世界纺织大学联盟，与全球150多所国（境）外高校建立了良好的合作关系。获批教育部“中非高校20+20合作计划”，在肯尼亚莫伊大学建立世界首家纺织服装特色孔子学院。与爱丁堡大学合作创办东华大学上海国际时尚创意学院，培养国际一流时尚创意人才。</w:t>
      </w:r>
    </w:p>
    <w:p w14:paraId="5AD463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default" w:ascii="Helvetica" w:hAnsi="Helvetica" w:eastAsia="Helvetica" w:cs="Helvetica"/>
          <w:i w:val="0"/>
          <w:iCs w:val="0"/>
          <w:caps w:val="0"/>
          <w:color w:val="666666"/>
          <w:spacing w:val="0"/>
          <w:sz w:val="14"/>
          <w:szCs w:val="14"/>
          <w:bdr w:val="none" w:color="auto" w:sz="0" w:space="0"/>
        </w:rPr>
        <w:t>面向未来，东华大学将继续以习近平新时代中国特色社会主义思想为指导，全面落实立德树人根本任务，加快“双一流”建设，全力服务国家和上海市的战略需求，为实现“以工为主，工、理、管、文、艺等协调发展，国内一流、国际有影响,有特色的高水平研究型大学”的目标而不懈奋斗！</w:t>
      </w:r>
    </w:p>
    <w:p w14:paraId="489E7074">
      <w:pPr>
        <w:pStyle w:val="2"/>
        <w:keepNext w:val="0"/>
        <w:keepLines w:val="0"/>
        <w:widowControl/>
        <w:suppressLineNumbers w:val="0"/>
        <w:pBdr>
          <w:top w:val="none" w:color="auto" w:sz="0" w:space="0"/>
          <w:left w:val="single" w:color="1CB278" w:sz="18" w:space="4"/>
          <w:bottom w:val="none" w:color="auto" w:sz="0" w:space="0"/>
          <w:right w:val="none" w:color="auto" w:sz="0" w:space="0"/>
        </w:pBdr>
        <w:spacing w:before="0" w:beforeAutospacing="0" w:after="100" w:afterAutospacing="0" w:line="200" w:lineRule="atLeast"/>
        <w:ind w:left="0" w:right="0" w:firstLine="0"/>
        <w:jc w:val="left"/>
        <w:rPr>
          <w:rFonts w:ascii="Helvetica" w:hAnsi="Helvetica" w:eastAsia="Helvetica" w:cs="Helvetica"/>
          <w:i w:val="0"/>
          <w:iCs w:val="0"/>
          <w:caps w:val="0"/>
          <w:color w:val="515A6E"/>
          <w:spacing w:val="0"/>
          <w:sz w:val="18"/>
          <w:szCs w:val="18"/>
        </w:rPr>
      </w:pPr>
      <w:r>
        <w:rPr>
          <w:rFonts w:hint="default" w:ascii="Helvetica" w:hAnsi="Helvetica" w:eastAsia="Helvetica" w:cs="Helvetica"/>
          <w:i w:val="0"/>
          <w:iCs w:val="0"/>
          <w:caps w:val="0"/>
          <w:color w:val="515A6E"/>
          <w:spacing w:val="0"/>
          <w:sz w:val="18"/>
          <w:szCs w:val="18"/>
          <w:bdr w:val="single" w:color="1CB278" w:sz="18" w:space="0"/>
        </w:rPr>
        <w:t>师资力量</w:t>
      </w:r>
    </w:p>
    <w:p w14:paraId="5520E5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ascii="微软雅黑" w:hAnsi="微软雅黑" w:eastAsia="微软雅黑" w:cs="微软雅黑"/>
          <w:i w:val="0"/>
          <w:iCs w:val="0"/>
          <w:caps w:val="0"/>
          <w:color w:val="666666"/>
          <w:spacing w:val="0"/>
          <w:sz w:val="14"/>
          <w:szCs w:val="14"/>
          <w:bdr w:val="none" w:color="auto" w:sz="0" w:space="0"/>
          <w:shd w:val="clear" w:fill="FFFFFF"/>
        </w:rPr>
        <w:t>学校全校教职工2225人，专任教师1451人，其中专职院士3人，资深院士1人，兼职院士17人，万人计划、长江学者、国家杰青等高层次人才60余人次，其他高级职称教师近千人。入选“全国高校黄大年式教师团队”2个，1人获评第五届“上海市教育功臣”，1人获上海市“四有”好教师（教书育人楷模）提名奖。</w:t>
      </w:r>
    </w:p>
    <w:p w14:paraId="1A4E2000">
      <w:pPr>
        <w:pStyle w:val="2"/>
        <w:keepNext w:val="0"/>
        <w:keepLines w:val="0"/>
        <w:widowControl/>
        <w:suppressLineNumbers w:val="0"/>
        <w:pBdr>
          <w:top w:val="none" w:color="auto" w:sz="0" w:space="0"/>
          <w:left w:val="single" w:color="1CB278" w:sz="18" w:space="4"/>
          <w:bottom w:val="none" w:color="auto" w:sz="0" w:space="0"/>
          <w:right w:val="none" w:color="auto" w:sz="0" w:space="0"/>
        </w:pBdr>
        <w:spacing w:before="0" w:beforeAutospacing="0" w:after="100" w:afterAutospacing="0" w:line="200" w:lineRule="atLeast"/>
        <w:ind w:left="0" w:right="0" w:firstLine="0"/>
        <w:jc w:val="left"/>
        <w:rPr>
          <w:rFonts w:hint="default" w:ascii="Helvetica" w:hAnsi="Helvetica" w:eastAsia="Helvetica" w:cs="Helvetica"/>
          <w:i w:val="0"/>
          <w:iCs w:val="0"/>
          <w:caps w:val="0"/>
          <w:color w:val="515A6E"/>
          <w:spacing w:val="0"/>
          <w:sz w:val="18"/>
          <w:szCs w:val="18"/>
        </w:rPr>
      </w:pPr>
      <w:r>
        <w:rPr>
          <w:rFonts w:hint="default" w:ascii="Helvetica" w:hAnsi="Helvetica" w:eastAsia="Helvetica" w:cs="Helvetica"/>
          <w:i w:val="0"/>
          <w:iCs w:val="0"/>
          <w:caps w:val="0"/>
          <w:color w:val="515A6E"/>
          <w:spacing w:val="0"/>
          <w:sz w:val="18"/>
          <w:szCs w:val="18"/>
          <w:bdr w:val="single" w:color="1CB278" w:sz="18" w:space="0"/>
        </w:rPr>
        <w:t>学生人数</w:t>
      </w:r>
    </w:p>
    <w:p w14:paraId="4814DE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r>
        <w:rPr>
          <w:rFonts w:hint="eastAsia" w:ascii="微软雅黑" w:hAnsi="微软雅黑" w:eastAsia="微软雅黑" w:cs="微软雅黑"/>
          <w:i w:val="0"/>
          <w:iCs w:val="0"/>
          <w:caps w:val="0"/>
          <w:color w:val="666666"/>
          <w:spacing w:val="0"/>
          <w:sz w:val="14"/>
          <w:szCs w:val="14"/>
          <w:bdr w:val="none" w:color="auto" w:sz="0" w:space="0"/>
          <w:shd w:val="clear" w:fill="FFFFFF"/>
        </w:rPr>
        <w:t>全校本科生14917人，硕士研究生8165人，博士研究生1907人，学历留学生644人。</w:t>
      </w:r>
    </w:p>
    <w:p w14:paraId="6A5278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420"/>
        <w:jc w:val="left"/>
      </w:pPr>
    </w:p>
    <w:p w14:paraId="128C9D98">
      <w:pPr>
        <w:pStyle w:val="2"/>
        <w:keepNext w:val="0"/>
        <w:keepLines w:val="0"/>
        <w:widowControl/>
        <w:suppressLineNumbers w:val="0"/>
        <w:pBdr>
          <w:top w:val="none" w:color="auto" w:sz="0" w:space="0"/>
          <w:left w:val="single" w:color="1CB278" w:sz="18" w:space="4"/>
          <w:bottom w:val="none" w:color="auto" w:sz="0" w:space="0"/>
          <w:right w:val="none" w:color="auto" w:sz="0" w:space="0"/>
        </w:pBdr>
        <w:spacing w:before="0" w:beforeAutospacing="0" w:after="100" w:afterAutospacing="0" w:line="200" w:lineRule="atLeast"/>
        <w:ind w:left="0" w:right="0" w:firstLine="0"/>
        <w:jc w:val="left"/>
        <w:rPr>
          <w:rFonts w:hint="default" w:ascii="Helvetica" w:hAnsi="Helvetica" w:eastAsia="Helvetica" w:cs="Helvetica"/>
          <w:i w:val="0"/>
          <w:iCs w:val="0"/>
          <w:caps w:val="0"/>
          <w:color w:val="515A6E"/>
          <w:spacing w:val="0"/>
          <w:sz w:val="18"/>
          <w:szCs w:val="18"/>
        </w:rPr>
      </w:pPr>
      <w:r>
        <w:rPr>
          <w:rFonts w:hint="default" w:ascii="Helvetica" w:hAnsi="Helvetica" w:eastAsia="Helvetica" w:cs="Helvetica"/>
          <w:i w:val="0"/>
          <w:iCs w:val="0"/>
          <w:caps w:val="0"/>
          <w:color w:val="515A6E"/>
          <w:spacing w:val="0"/>
          <w:sz w:val="18"/>
          <w:szCs w:val="18"/>
          <w:bdr w:val="single" w:color="1CB278" w:sz="18" w:space="0"/>
        </w:rPr>
        <w:t>周边环境</w:t>
      </w:r>
    </w:p>
    <w:p w14:paraId="3B759183">
      <w:pPr>
        <w:pStyle w:val="2"/>
        <w:keepNext w:val="0"/>
        <w:keepLines w:val="0"/>
        <w:widowControl/>
        <w:suppressLineNumbers w:val="0"/>
        <w:pBdr>
          <w:top w:val="none" w:color="auto" w:sz="0" w:space="0"/>
          <w:left w:val="single" w:color="1CB278" w:sz="18" w:space="4"/>
          <w:bottom w:val="none" w:color="auto" w:sz="0" w:space="0"/>
          <w:right w:val="none" w:color="auto" w:sz="0" w:space="0"/>
        </w:pBdr>
        <w:spacing w:before="0" w:beforeAutospacing="0" w:after="100" w:afterAutospacing="0" w:line="200" w:lineRule="atLeast"/>
        <w:ind w:left="0" w:right="0" w:firstLine="0"/>
        <w:jc w:val="left"/>
        <w:rPr>
          <w:rFonts w:hint="default" w:ascii="Helvetica" w:hAnsi="Helvetica" w:eastAsia="Helvetica" w:cs="Helvetica"/>
          <w:i w:val="0"/>
          <w:iCs w:val="0"/>
          <w:caps w:val="0"/>
          <w:color w:val="515A6E"/>
          <w:spacing w:val="0"/>
          <w:sz w:val="18"/>
          <w:szCs w:val="18"/>
        </w:rPr>
      </w:pPr>
      <w:r>
        <w:rPr>
          <w:rFonts w:hint="default" w:ascii="Helvetica" w:hAnsi="Helvetica" w:eastAsia="Helvetica" w:cs="Helvetica"/>
          <w:i w:val="0"/>
          <w:iCs w:val="0"/>
          <w:caps w:val="0"/>
          <w:color w:val="515A6E"/>
          <w:spacing w:val="0"/>
          <w:sz w:val="18"/>
          <w:szCs w:val="18"/>
          <w:bdr w:val="single" w:color="1CB278" w:sz="18" w:space="0"/>
        </w:rPr>
        <w:t>通讯地址</w:t>
      </w:r>
    </w:p>
    <w:p w14:paraId="000FF6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50" w:afterAutospacing="0" w:line="300" w:lineRule="atLeast"/>
        <w:ind w:left="0" w:right="0" w:firstLine="0"/>
        <w:jc w:val="left"/>
        <w:rPr>
          <w:rFonts w:hint="default" w:ascii="Helvetica" w:hAnsi="Helvetica" w:eastAsia="Helvetica" w:cs="Helvetica"/>
          <w:i w:val="0"/>
          <w:iCs w:val="0"/>
          <w:caps w:val="0"/>
          <w:color w:val="666666"/>
          <w:spacing w:val="0"/>
          <w:sz w:val="14"/>
          <w:szCs w:val="14"/>
        </w:rPr>
      </w:pPr>
      <w:r>
        <w:rPr>
          <w:rFonts w:hint="default" w:ascii="Helvetica" w:hAnsi="Helvetica" w:eastAsia="Helvetica" w:cs="Helvetica"/>
          <w:i w:val="0"/>
          <w:iCs w:val="0"/>
          <w:caps w:val="0"/>
          <w:color w:val="666666"/>
          <w:spacing w:val="0"/>
          <w:kern w:val="0"/>
          <w:sz w:val="14"/>
          <w:szCs w:val="14"/>
          <w:bdr w:val="none" w:color="auto" w:sz="0" w:space="0"/>
          <w:lang w:val="en-US" w:eastAsia="zh-CN" w:bidi="ar"/>
        </w:rPr>
        <w:t>松江校区：上海市松江区人民北路2999号 延安路校区：上海市延安西路1882号</w:t>
      </w:r>
    </w:p>
    <w:p w14:paraId="25EFF5B9"/>
    <w:p w14:paraId="377BB92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4B5AE7"/>
    <w:rsid w:val="0C26247C"/>
    <w:rsid w:val="734B5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2026-01-29T08:29:00Z</dcterms:created>
  <dc:creator>风雨</dc:creator>
  <cp:lastModifiedBy>风雨</cp:lastModifiedBy>
  <dcterms:modified xsi:type="dcterms:W3CDTF">2026-01-29T08:36:09Z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8A2026A2C01D4487B183CC1758957F06_11</vt:lpwstr>
  </property>
  <property fmtid="{D5CDD505-2E9C-101B-9397-08002B2CF9AE}" pid="4" name="KSOTemplateDocerSaveRecord">
    <vt:lpwstr>eyJoZGlkIjoiYTdkZmRhNWM0ODA5ZTU5NWU2ZjUzMTJlNGZjZWFlODQiLCJ1c2VySWQiOiI0Njc1NzU3MzkifQ==</vt:lpwstr>
  </property>
</Properties>
</file>