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5994E6C" w14:textId="77777777">
      <w:pPr>
        <w:pBdr/>
        <w:spacing w:after="0" w:line="240" w:lineRule="auto"/>
        <w:ind/>
        <w:rPr>
          <w:rFonts w:ascii="Arial" w:hAnsi="Arial" w:cs="Arial"/>
          <w:sz w:val="22"/>
          <w:szCs w:val="22"/>
        </w:rPr>
      </w:pPr>
      <w:r>
        <w:rPr>
          <w:rFonts w:ascii="Arial" w:hAnsi="Arial" w:cs="Arial"/>
          <w:sz w:val="22"/>
          <w:szCs w:val="22"/>
        </w:rPr>
      </w:r>
      <w:r>
        <w:rPr>
          <w:rFonts w:ascii="Arial" w:hAnsi="Arial" w:cs="Arial"/>
          <w:sz w:val="22"/>
          <w:szCs w:val="22"/>
        </w:rPr>
      </w:r>
    </w:p>
    <w:tbl>
      <w:tblPr>
        <w:tblStyle w:val="787"/>
        <w:tblInd w:w="-601" w:type="dxa"/>
        <w:tblW w:w="10207" w:type="dxa"/>
        <w:tblBorders/>
        <w:tblLayout w:type="fixed"/>
        <w:tblLook w:val="0000" w:firstRow="0" w:lastRow="0" w:firstColumn="0" w:lastColumn="0" w:noHBand="0" w:noVBand="0"/>
      </w:tblPr>
      <w:tblGrid>
        <w:gridCol w:w="5563"/>
        <w:gridCol w:w="4644"/>
      </w:tblGrid>
      <w:tr>
        <w:trPr>
          <w:trHeight w:val="986"/>
        </w:trPr>
        <w:tc>
          <w:tcPr>
            <w:tcBorders/>
            <w:tcW w:w="5563" w:type="dxa"/>
          </w:tcPr>
          <w:p w14:paraId="6C2C36B9" w14:textId="77777777">
            <w:pPr>
              <w:pBdr/>
              <w:spacing w:after="0" w:line="240" w:lineRule="auto"/>
              <w:ind/>
              <w:jc w:val="center"/>
              <w:rPr>
                <w:lang w:val="en-US"/>
              </w:rPr>
            </w:pPr>
            <w:r>
              <w:t xml:space="preserve">BAN CHẤP HÀNH TRUNG ƯƠNG</w:t>
            </w:r>
            <w:r>
              <w:rPr>
                <w:lang w:val="en-US"/>
              </w:rPr>
            </w:r>
          </w:p>
          <w:p w14:paraId="773C55AF" w14:textId="77777777">
            <w:pPr>
              <w:pBdr/>
              <w:spacing w:after="0" w:line="240" w:lineRule="auto"/>
              <w:ind/>
              <w:jc w:val="center"/>
              <w:rPr>
                <w:b/>
                <w:bCs/>
              </w:rPr>
            </w:pPr>
            <w:r>
              <w:rPr>
                <w:b/>
                <w:bCs/>
              </w:rPr>
              <w:t xml:space="preserve">NHÀ XUẤT BẢN </w:t>
            </w:r>
            <w:r>
              <w:rPr>
                <w:b/>
                <w:bCs/>
              </w:rPr>
            </w:r>
          </w:p>
          <w:p w14:paraId="60B00BCA" w14:textId="77777777">
            <w:pPr>
              <w:pBdr/>
              <w:spacing w:after="0" w:line="240" w:lineRule="auto"/>
              <w:ind/>
              <w:jc w:val="center"/>
              <w:rPr>
                <w:b/>
                <w:bCs/>
              </w:rPr>
            </w:pPr>
            <w:r>
              <w:rPr>
                <w:b/>
                <w:bCs/>
              </w:rPr>
              <w:t xml:space="preserve">CHÍNH TRỊ QUỐC GIA SỰ THẬT</w:t>
            </w:r>
            <w:r>
              <w:rPr>
                <w:b/>
                <w:bCs/>
              </w:rPr>
            </w:r>
          </w:p>
          <w:p w14:paraId="5CC12FE7" w14:textId="77777777">
            <w:pPr>
              <w:pBdr/>
              <w:spacing w:after="0" w:line="240" w:lineRule="auto"/>
              <w:ind/>
              <w:jc w:val="center"/>
              <w:rPr>
                <w:b/>
                <w:bCs/>
              </w:rPr>
            </w:pPr>
            <w:r>
              <w:rPr>
                <w:b/>
                <w:bCs/>
              </w:rPr>
              <w:t xml:space="preserve">*</w:t>
            </w:r>
            <w:r>
              <w:rPr>
                <w:b/>
                <w:bCs/>
              </w:rPr>
            </w:r>
          </w:p>
          <w:p w14:paraId="7A57A3DB" w14:textId="1E8CAFAF">
            <w:pPr>
              <w:pBdr/>
              <w:spacing w:after="0" w:line="240" w:lineRule="auto"/>
              <w:ind/>
              <w:rPr>
                <w:spacing w:val="-10"/>
              </w:rPr>
            </w:pPr>
            <w:r>
              <w:rPr>
                <w:b/>
                <w:bCs/>
                <w:spacing w:val="-10"/>
              </w:rPr>
              <w:t xml:space="preserve">Số</w:t>
            </w:r>
            <w:r>
              <w:rPr>
                <w:b/>
                <w:bCs/>
                <w:spacing w:val="-10"/>
                <w:lang w:val="en-US"/>
              </w:rPr>
              <w:t xml:space="preserve">:</w:t>
            </w:r>
            <w:r>
              <w:rPr>
                <w:b/>
                <w:bCs/>
                <w:spacing w:val="-10"/>
                <w:lang w:val="en-US"/>
              </w:rPr>
              <w:t xml:space="preserve">-</w:t>
            </w:r>
            <w:r>
              <w:rPr>
                <w:spacing w:val="-10"/>
                <w:lang w:val="en-US"/>
              </w:rPr>
              <w:t xml:space="preserve">BBTTHĐTV</w:t>
            </w:r>
            <w:r>
              <w:rPr>
                <w:spacing w:val="-10"/>
              </w:rPr>
              <w:t xml:space="preserve">/NXBCTQGST</w:t>
            </w:r>
            <w:r>
              <w:rPr>
                <w:spacing w:val="-10"/>
              </w:rPr>
            </w:r>
          </w:p>
          <w:p w14:paraId="0F35FAD4" w14:textId="77777777">
            <w:pPr>
              <w:pBdr/>
              <w:spacing w:after="0" w:line="240" w:lineRule="auto"/>
              <w:ind/>
              <w:rPr>
                <w:b/>
                <w:bCs/>
              </w:rPr>
            </w:pPr>
            <w:r>
              <w:rPr>
                <w:b/>
                <w:bCs/>
              </w:rPr>
            </w:r>
            <w:r>
              <w:rPr>
                <w:b/>
                <w:bCs/>
              </w:rPr>
            </w:r>
          </w:p>
        </w:tc>
        <w:tc>
          <w:tcPr>
            <w:tcBorders/>
            <w:tcW w:w="4644" w:type="dxa"/>
          </w:tcPr>
          <w:p w14:paraId="24E44AA5" w14:textId="05B616E7">
            <w:pPr>
              <w:pBdr/>
              <w:spacing w:after="0" w:line="240" w:lineRule="auto"/>
              <w:ind/>
              <w:jc w:val="center"/>
              <w:rPr>
                <w:b/>
                <w:bCs/>
                <w:sz w:val="30"/>
                <w:szCs w:val="30"/>
              </w:rPr>
            </w:pPr>
            <w:r>
              <w:rPr>
                <w:lang w:val="en-US"/>
              </w:rPr>
              <mc:AlternateContent>
                <mc:Choice Requires="wpg">
                  <w:drawing>
                    <wp:anchor xmlns:wp="http://schemas.openxmlformats.org/drawingml/2006/wordprocessingDrawing" xmlns:wp14="http://schemas.microsoft.com/office/word/2010/wordprocessingDrawing" distT="0" distB="4294967295" distL="114300" distR="114300" simplePos="0" relativeHeight="251659264" behindDoc="0" locked="0" layoutInCell="1" allowOverlap="1">
                      <wp:simplePos x="0" y="0"/>
                      <wp:positionH relativeFrom="column">
                        <wp:posOffset>103505</wp:posOffset>
                      </wp:positionH>
                      <wp:positionV relativeFrom="paragraph">
                        <wp:posOffset>207645</wp:posOffset>
                      </wp:positionV>
                      <wp:extent cx="2638425" cy="22225"/>
                      <wp:effectExtent l="0" t="0" r="0" b="0"/>
                      <wp:wrapNone/>
                      <wp:docPr id="1" name="Straight Arrow Connector 1"/>
                      <wp:cNvGraphicFramePr/>
                      <a:graphic xmlns:a="http://schemas.openxmlformats.org/drawingml/2006/main">
                        <a:graphicData uri="http://schemas.microsoft.com/office/word/2010/wordprocessingShape">
                          <wps:wsp>
                            <wps:cNvPr id="0" name=""/>
                            <wps:cNvSpPr/>
                            <wps:spPr bwMode="auto">
                              <a:xfrm>
                                <a:off x="0" y="0"/>
                                <a:ext cx="2638425" cy="22225"/>
                              </a:xfrm>
                              <a:prstGeom prst="straightConnector1">
                                <a:avLst/>
                              </a:prstGeom>
                              <a:noFill/>
                              <a:ln w="9525" cap="flat" cmpd="sng">
                                <a:solidFill>
                                  <a:srgbClr val="000000"/>
                                </a:solidFill>
                                <a:prstDash val="solid"/>
                                <a:round/>
                                <a:headEnd type="none" w="sm" len="sm"/>
                                <a:tailEnd type="none" w="sm" len="sm"/>
                              </a:ln>
                            </wps:spPr>
                            <wps:bodyPr rot="0">
                              <a:prstTxWarp prst="textNoShape">
                                <a:avLst/>
                              </a:prstTxWarp>
                              <a:noAutofit/>
                            </wps:bodyPr>
                          </wps:wsp>
                        </a:graphicData>
                      </a:graphic>
                    </wp:anchor>
                  </w:drawing>
                </mc:Choice>
                <mc:Fallback>
                  <w:pict>
                    <v:shape id="shape 0" o:spid="_x0000_s0" o:spt="32" type="#_x0000_t32" style="position:absolute;z-index:251659264;o:allowoverlap:true;o:allowincell:true;mso-position-horizontal-relative:text;margin-left:8.15pt;mso-position-horizontal:absolute;mso-position-vertical-relative:text;margin-top:16.35pt;mso-position-vertical:absolute;width:207.75pt;height:1.75pt;mso-wrap-distance-left:9.00pt;mso-wrap-distance-top:0.00pt;mso-wrap-distance-right:9.00pt;mso-wrap-distance-bottom:-169093.20pt;visibility:visible;" filled="f" strokecolor="#000000" strokeweight="0.75pt">
                      <v:stroke dashstyle="solid"/>
                    </v:shape>
                  </w:pict>
                </mc:Fallback>
              </mc:AlternateContent>
            </w:r>
            <w:r>
              <w:rPr>
                <w:b/>
                <w:bCs/>
                <w:sz w:val="30"/>
                <w:szCs w:val="30"/>
              </w:rPr>
              <w:t xml:space="preserve">ĐẢNG CỘNG SẢN VIỆT NAM</w:t>
            </w:r>
            <w:r>
              <w:rPr>
                <w:b/>
                <w:bCs/>
                <w:sz w:val="30"/>
                <w:szCs w:val="30"/>
              </w:rPr>
            </w:r>
          </w:p>
          <w:p w14:paraId="6510552F" w14:textId="77777777">
            <w:pPr>
              <w:pBdr/>
              <w:spacing w:after="0" w:line="240" w:lineRule="auto"/>
              <w:ind/>
              <w:rPr>
                <w:i/>
                <w:iCs/>
              </w:rPr>
            </w:pPr>
            <w:r>
              <w:rPr>
                <w:i/>
                <w:iCs/>
              </w:rPr>
            </w:r>
            <w:r>
              <w:rPr>
                <w:i/>
                <w:iCs/>
              </w:rPr>
            </w:r>
          </w:p>
          <w:p w14:paraId="7F35276A" w14:textId="77777777">
            <w:pPr>
              <w:pBdr/>
              <w:spacing w:after="0" w:line="240" w:lineRule="auto"/>
              <w:ind/>
              <w:jc w:val="center"/>
              <w:rPr>
                <w:i/>
                <w:iCs/>
                <w:lang w:val="en-US"/>
              </w:rPr>
            </w:pPr>
            <w:r>
              <w:rPr>
                <w:i/>
                <w:iCs/>
              </w:rPr>
              <w:t xml:space="preserve">Hà Nội, </w:t>
            </w:r>
            <w:r>
              <w:rPr>
                <w:i/>
                <w:iCs/>
                <w:lang w:val="en-US"/>
              </w:rPr>
              <w:t xml:space="preserve">Ngày 29 tháng 7 năm 2026</w:t>
            </w:r>
            <w:r>
              <w:rPr>
                <w:i/>
                <w:iCs/>
                <w:lang w:val="en-US"/>
              </w:rPr>
            </w:r>
          </w:p>
          <w:p w14:paraId="3EA0E396" w14:textId="3535FE5A">
            <w:pPr>
              <w:pBdr/>
              <w:spacing w:after="0" w:line="240" w:lineRule="auto"/>
              <w:ind/>
              <w:jc w:val="center"/>
              <w:rPr>
                <w:b/>
                <w:bCs/>
              </w:rPr>
            </w:pPr>
            <w:r>
              <w:rPr>
                <w:b/>
                <w:bCs/>
              </w:rPr>
            </w:r>
            <w:r>
              <w:rPr>
                <w:b/>
                <w:bCs/>
              </w:rPr>
            </w:r>
          </w:p>
        </w:tc>
      </w:tr>
    </w:tbl>
    <w:p w14:paraId="09C0DFED" w14:textId="77777777">
      <w:pPr>
        <w:widowControl w:val="false"/>
        <w:pBdr/>
        <w:spacing w:after="0" w:line="240" w:lineRule="auto"/>
        <w:ind/>
        <w:jc w:val="center"/>
        <w:rPr>
          <w:b/>
          <w:bCs/>
          <w:color w:val="000000"/>
        </w:rPr>
      </w:pPr>
      <w:r>
        <w:rPr>
          <w:b/>
          <w:bCs/>
          <w:color w:val="000000"/>
        </w:rPr>
        <w:t xml:space="preserve">BIÊN BẢN THƯƠNG THẢO HỢP ĐỒNG</w:t>
      </w:r>
      <w:r>
        <w:rPr>
          <w:b/>
          <w:bCs/>
          <w:color w:val="000000"/>
        </w:rPr>
      </w:r>
    </w:p>
    <w:p w14:paraId="0F45E4F5" w14:textId="2DE3104F">
      <w:pPr>
        <w:widowControl w:val="false"/>
        <w:pBdr/>
        <w:spacing w:after="0" w:line="240" w:lineRule="auto"/>
        <w:ind/>
        <w:jc w:val="center"/>
        <w:rPr>
          <w:b/>
          <w:bCs/>
          <w:lang w:val="en-US"/>
        </w:rPr>
      </w:pPr>
      <w:r>
        <w:rPr>
          <w:b/>
          <w:bCs/>
          <w:lang w:val="en-US"/>
        </w:rPr>
        <w:t xml:space="preserve">Gói thầu tư vấn lập hồ sơ mời thầu và đánh giá hồ sơ dự thầu</w:t>
      </w:r>
      <w:r>
        <w:rPr>
          <w:b/>
          <w:bCs/>
          <w:lang w:val="en-US"/>
        </w:rPr>
        <w:t xml:space="preserve"/>
      </w:r>
      <w:r>
        <w:rPr>
          <w:b/>
          <w:bCs/>
          <w:lang w:val="en-US"/>
        </w:rPr>
        <w:t xml:space="preserve"/>
      </w:r>
      <w:r>
        <w:rPr>
          <w:b/>
          <w:bCs/>
          <w:lang w:val="en-US"/>
        </w:rPr>
      </w:r>
    </w:p>
    <w:p w14:paraId="14C00118" w14:textId="7EE969C9">
      <w:pPr>
        <w:widowControl w:val="false"/>
        <w:pBdr/>
        <w:spacing w:after="0" w:line="240" w:lineRule="auto"/>
        <w:ind/>
        <w:jc w:val="center"/>
        <w:rPr>
          <w:b/>
          <w:bCs/>
          <w:lang w:val="en-US"/>
        </w:rPr>
      </w:pPr>
      <w:r>
        <w:rPr>
          <w:b/>
          <w:bCs/>
        </w:rPr>
        <w:t xml:space="preserve">Thuộc dự toán mua sắm: </w:t>
      </w:r>
      <w:r>
        <w:rPr>
          <w:b/>
          <w:bCs/>
          <w:lang w:val="en-US"/>
        </w:rPr>
        <w:t xml:space="preserve">"Dự án đầu tư trang thiết bị công nghệ thông tin năm 2026"</w:t>
      </w:r>
      <w:r>
        <w:rPr>
          <w:b/>
          <w:bCs/>
          <w:lang w:val="en-US"/>
        </w:rPr>
      </w:r>
    </w:p>
    <w:p w14:paraId="24F6A7B3" w14:textId="77777777">
      <w:pPr>
        <w:widowControl w:val="false"/>
        <w:pBdr/>
        <w:spacing w:after="0" w:line="240" w:lineRule="auto"/>
        <w:ind/>
        <w:jc w:val="center"/>
        <w:rPr>
          <w:b/>
          <w:bCs/>
        </w:rPr>
      </w:pPr>
      <w:r>
        <w:rPr>
          <w:b/>
          <w:bCs/>
        </w:rPr>
        <w:t xml:space="preserve">-----</w:t>
      </w:r>
      <w:r>
        <w:rPr>
          <w:b/>
          <w:bCs/>
        </w:rPr>
      </w:r>
    </w:p>
    <w:p w14:paraId="712A022F" w14:textId="77777777">
      <w:pPr>
        <w:widowControl w:val="false"/>
        <w:pBdr/>
        <w:spacing w:after="120" w:before="120" w:line="360" w:lineRule="exact"/>
        <w:ind w:firstLine="567"/>
        <w:jc w:val="both"/>
        <w:rPr>
          <w:lang w:val="en-US"/>
        </w:rPr>
      </w:pPr>
      <w:r/>
      <w:bookmarkStart w:id="0" w:name="_heading=h.pulllbyav2v"/>
      <w:r/>
      <w:bookmarkEnd w:id="0"/>
      <w:r>
        <w:rPr>
          <w:lang w:val="en-US"/>
        </w:rPr>
        <w:t xml:space="preserve">Căn cứ Luật số 22/2023/QH15 ngày 23 tháng 6 năm 2023 của Quốc hội khóa XV, Kỳ họp thứ 5 đấu thầu;</w:t>
      </w:r>
      <w:r>
        <w:rPr>
          <w:lang w:val="en-US"/>
        </w:rPr>
      </w:r>
    </w:p>
    <w:p w14:paraId="712A022F" w14:textId="77777777">
      <w:pPr>
        <w:widowControl w:val="false"/>
        <w:pBdr/>
        <w:spacing w:after="120" w:before="120" w:line="360" w:lineRule="exact"/>
        <w:ind w:firstLine="567"/>
        <w:jc w:val="both"/>
        <w:rPr>
          <w:lang w:val="en-US"/>
        </w:rPr>
      </w:pPr>
      <w:r/>
      <w:bookmarkStart w:id="0" w:name="_heading=h.pulllbyav2v"/>
      <w:r/>
      <w:bookmarkEnd w:id="0"/>
      <w:r>
        <w:rPr>
          <w:lang w:val="en-US"/>
        </w:rPr>
        <w:t xml:space="preserve">Căn cứ Luật số 57/2024/QH15 ngày 29 tháng 11 năm 2024 của Quốc hội sửa đổi, bổ sung một số điều của Luật Quy hoạch, Luật Đầu tư, Luật Đầu tư theo phương thức đối tác công tư và Luật Đấu thầu;</w:t>
      </w:r>
      <w:r>
        <w:rPr>
          <w:lang w:val="en-US"/>
        </w:rPr>
      </w:r>
    </w:p>
    <w:p w14:paraId="712A022F" w14:textId="77777777">
      <w:pPr>
        <w:widowControl w:val="false"/>
        <w:pBdr/>
        <w:spacing w:after="120" w:before="120" w:line="360" w:lineRule="exact"/>
        <w:ind w:firstLine="567"/>
        <w:jc w:val="both"/>
        <w:rPr>
          <w:lang w:val="en-US"/>
        </w:rPr>
      </w:pPr>
      <w:r/>
      <w:bookmarkStart w:id="0" w:name="_heading=h.pulllbyav2v"/>
      <w:r/>
      <w:bookmarkEnd w:id="0"/>
      <w:r>
        <w:rPr>
          <w:lang w:val="en-US"/>
        </w:rPr>
        <w:t xml:space="preserve">Căn cứ Luật số 90/2025/QH15 ngày 25 tháng 6 năm 2025 của Quốc hội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r>
        <w:rPr>
          <w:lang w:val="en-US"/>
        </w:rPr>
      </w:r>
    </w:p>
    <w:p w14:paraId="712A022F" w14:textId="77777777">
      <w:pPr>
        <w:widowControl w:val="false"/>
        <w:pBdr/>
        <w:spacing w:after="120" w:before="120" w:line="360" w:lineRule="exact"/>
        <w:ind w:firstLine="567"/>
        <w:jc w:val="both"/>
        <w:rPr>
          <w:lang w:val="en-US"/>
        </w:rPr>
      </w:pPr>
      <w:r/>
      <w:bookmarkStart w:id="0" w:name="_heading=h.pulllbyav2v"/>
      <w:r/>
      <w:bookmarkEnd w:id="0"/>
      <w:r>
        <w:rPr>
          <w:lang w:val="en-US"/>
        </w:rPr>
        <w:t xml:space="preserve">Căn cứ Nghị định số 214/2025/NĐ-CP ngày 04 tháng 8 năm 2025 của Chính phủ quy định chi tiết một số điều và biện pháp thi hành Luật Đấu thầu về lựa chọn nhà thầu;</w:t>
      </w:r>
      <w:r>
        <w:rPr>
          <w:lang w:val="en-US"/>
        </w:rPr>
      </w:r>
    </w:p>
    <w:p w14:paraId="1F2AC881" w14:textId="77777777">
      <w:pPr>
        <w:widowControl w:val="false"/>
        <w:pBdr/>
        <w:spacing w:after="120" w:before="120" w:line="360" w:lineRule="exact"/>
        <w:ind w:firstLine="567"/>
        <w:jc w:val="both"/>
        <w:rPr>
          <w:color w:val="000000"/>
        </w:rPr>
      </w:pPr>
      <w:r>
        <w:rPr>
          <w:color w:val="000000"/>
        </w:rPr>
        <w:t xml:space="preserve">- Căn cứ nhu cầu và khả năng đáp ứng của hai bên,</w:t>
      </w:r>
      <w:r>
        <w:rPr>
          <w:color w:val="000000"/>
        </w:rPr>
      </w:r>
    </w:p>
    <w:p w14:paraId="475AB44F" w14:textId="32BF1471">
      <w:pPr>
        <w:widowControl w:val="false"/>
        <w:pBdr/>
        <w:spacing w:after="0" w:line="240" w:lineRule="auto"/>
        <w:ind w:firstLine="567"/>
        <w:jc w:val="both"/>
        <w:rPr>
          <w:lang w:val="en-US"/>
        </w:rPr>
      </w:pPr>
      <w:r>
        <w:t xml:space="preserve">Hôm nay,</w:t>
      </w:r>
      <w:r>
        <w:rPr>
          <w:highlight w:val="white"/>
        </w:rPr>
        <w:t xml:space="preserve"> </w:t>
      </w:r>
      <w:r>
        <w:rPr>
          <w:color w:val="000000"/>
          <w:highlight w:val="white"/>
          <w:lang w:val="en-US"/>
        </w:rPr>
        <w:t xml:space="preserve">Ngày 29 tháng 7 năm 2026</w:t>
      </w:r>
      <w:r>
        <w:rPr>
          <w:highlight w:val="white"/>
        </w:rPr>
        <w:t xml:space="preserve">,</w:t>
      </w:r>
      <w:r>
        <w:t xml:space="preserve"> tại Nhà xuất bản Chính trị quốc gia Sự thật các bên đã tiến hành cuộc họp thương thảo </w:t>
      </w:r>
      <w:r>
        <w:rPr>
          <w:color w:val="000000"/>
        </w:rPr>
        <w:t xml:space="preserve">hợp đồng về việc thực hiện </w:t>
      </w:r>
      <w:r>
        <w:rPr>
          <w:lang w:val="en-US"/>
        </w:rPr>
        <w:t xml:space="preserve">Gói thầu tư vấn lập hồ sơ mời thầu và đánh giá hồ sơ dự thầu</w:t>
      </w:r>
      <w:r>
        <w:rPr>
          <w:lang w:val="en-US"/>
        </w:rPr>
        <w:t xml:space="preserve"/>
      </w:r>
      <w:r>
        <w:rPr>
          <w:lang w:val="en-US"/>
        </w:rPr>
        <w:t xml:space="preserve"/>
      </w:r>
      <w:r>
        <w:rPr>
          <w:lang w:val="en-US"/>
        </w:rPr>
        <w:t xml:space="preserve">t</w:t>
      </w:r>
      <w:r>
        <w:t xml:space="preserve">huộc dự toán mua sắm: </w:t>
      </w:r>
      <w:r>
        <w:rPr>
          <w:lang w:val="en-US"/>
        </w:rPr>
        <w:t xml:space="preserve">"Dự án đầu tư trang thiết bị công nghệ thông tin năm 2026".</w:t>
      </w:r>
      <w:r>
        <w:rPr>
          <w:lang w:val="en-US"/>
        </w:rPr>
      </w:r>
    </w:p>
    <w:p w14:paraId="7DC4246B" w14:textId="77777777">
      <w:pPr>
        <w:widowControl w:val="false"/>
        <w:pBdr/>
        <w:spacing w:after="120" w:before="120" w:line="360" w:lineRule="exact"/>
        <w:ind w:firstLine="567"/>
        <w:jc w:val="both"/>
        <w:rPr>
          <w:rFonts w:ascii="Times New Roman Bold" w:hAnsi="Times New Roman Bold"/>
          <w:b/>
          <w:bCs/>
          <w:color w:val="000000"/>
          <w:spacing w:val="20"/>
        </w:rPr>
      </w:pPr>
      <w:r>
        <w:rPr>
          <w:rFonts w:ascii="Times New Roman Bold" w:hAnsi="Times New Roman Bold"/>
          <w:b/>
          <w:bCs/>
          <w:color w:val="000000"/>
          <w:spacing w:val="20"/>
          <w:u w:val="single"/>
        </w:rPr>
        <w:t xml:space="preserve">Bên A (BÊN GIAO)</w:t>
      </w:r>
      <w:r>
        <w:rPr>
          <w:rFonts w:ascii="Times New Roman Bold" w:hAnsi="Times New Roman Bold"/>
          <w:b/>
          <w:bCs/>
          <w:color w:val="000000"/>
          <w:spacing w:val="20"/>
        </w:rPr>
        <w:t xml:space="preserve">: NHÀ XUẤT BẢN CHÍNH TRỊ QUỐC GIA SỰ THẬT</w:t>
      </w:r>
      <w:r>
        <w:rPr>
          <w:rFonts w:ascii="Times New Roman Bold" w:hAnsi="Times New Roman Bold"/>
          <w:b/>
          <w:bCs/>
          <w:color w:val="000000"/>
          <w:spacing w:val="20"/>
        </w:rPr>
      </w:r>
    </w:p>
    <w:p w14:paraId="68B62863" w14:textId="6062FF0C">
      <w:pPr>
        <w:widowControl w:val="false"/>
        <w:pBdr/>
        <w:spacing w:after="120" w:before="120" w:line="360" w:lineRule="exact"/>
        <w:ind w:firstLine="567"/>
        <w:jc w:val="both"/>
        <w:rPr>
          <w:color w:val="000000"/>
        </w:rPr>
      </w:pPr>
      <w:r>
        <w:rPr>
          <w:color w:val="000000"/>
        </w:rPr>
        <w:t xml:space="preserve">Địa chỉ</w:t>
      </w:r>
      <w:r>
        <w:rPr>
          <w:color w:val="000000"/>
        </w:rPr>
        <w:tab/>
      </w:r>
      <w:r>
        <w:rPr>
          <w:color w:val="000000"/>
          <w:lang w:val="en-US"/>
        </w:rPr>
        <w:t xml:space="preserve">    </w:t>
      </w:r>
      <w:r>
        <w:rPr>
          <w:color w:val="000000"/>
          <w:lang w:val="en-US"/>
        </w:rPr>
        <w:t xml:space="preserve">     </w:t>
      </w:r>
      <w:r>
        <w:rPr>
          <w:color w:val="000000"/>
          <w:lang w:val="en-US"/>
        </w:rPr>
        <w:t xml:space="preserve"> </w:t>
      </w:r>
      <w:r>
        <w:rPr>
          <w:color w:val="000000"/>
        </w:rPr>
        <w:t xml:space="preserve">: Số 6/86 Duy Tân, phường Cầu Giấy, thành phố Hà Nội</w:t>
      </w:r>
      <w:r>
        <w:rPr>
          <w:color w:val="000000"/>
        </w:rPr>
      </w:r>
    </w:p>
    <w:p w14:paraId="2F384032" w14:textId="77777777">
      <w:pPr>
        <w:widowControl w:val="false"/>
        <w:pBdr/>
        <w:spacing w:after="120" w:before="120" w:line="360" w:lineRule="exact"/>
        <w:ind w:firstLine="567"/>
        <w:jc w:val="both"/>
        <w:rPr>
          <w:color w:val="000000"/>
        </w:rPr>
      </w:pPr>
      <w:r>
        <w:rPr>
          <w:color w:val="000000"/>
        </w:rPr>
        <w:t xml:space="preserve">Đại diện</w:t>
      </w:r>
      <w:r>
        <w:rPr>
          <w:color w:val="000000"/>
        </w:rPr>
        <w:tab/>
        <w:t xml:space="preserve">: Ông </w:t>
      </w:r>
      <w:r>
        <w:rPr>
          <w:b/>
          <w:bCs/>
          <w:color w:val="000000"/>
        </w:rPr>
        <w:t xml:space="preserve">Nguyễn Thái Bình</w:t>
      </w:r>
      <w:r>
        <w:rPr>
          <w:b/>
          <w:bCs/>
          <w:color w:val="000000"/>
        </w:rPr>
        <w:tab/>
      </w:r>
      <w:r>
        <w:rPr>
          <w:color w:val="000000"/>
        </w:rPr>
        <w:tab/>
      </w:r>
      <w:r>
        <w:rPr>
          <w:color w:val="000000"/>
        </w:rPr>
      </w:r>
    </w:p>
    <w:p w14:paraId="1C039D07" w14:textId="77777777">
      <w:pPr>
        <w:widowControl w:val="false"/>
        <w:pBdr/>
        <w:spacing w:after="120" w:before="120" w:line="360" w:lineRule="exact"/>
        <w:ind w:firstLine="567"/>
        <w:jc w:val="both"/>
        <w:rPr>
          <w:color w:val="000000"/>
        </w:rPr>
      </w:pPr>
      <w:r>
        <w:rPr>
          <w:color w:val="000000"/>
        </w:rPr>
        <w:t xml:space="preserve">Chức vụ</w:t>
      </w:r>
      <w:r>
        <w:rPr>
          <w:color w:val="000000"/>
        </w:rPr>
        <w:tab/>
        <w:t xml:space="preserve">: </w:t>
      </w:r>
      <w:r>
        <w:rPr>
          <w:b/>
          <w:bCs/>
          <w:color w:val="000000"/>
        </w:rPr>
        <w:t xml:space="preserve">Phó Giám đốc - Phó Tổng Biên tập</w:t>
      </w:r>
      <w:r>
        <w:rPr>
          <w:color w:val="000000"/>
        </w:rPr>
      </w:r>
    </w:p>
    <w:p w14:paraId="50FDF9DE" w14:textId="77777777">
      <w:pPr>
        <w:widowControl w:val="false"/>
        <w:pBdr/>
        <w:spacing w:after="120" w:before="120" w:line="360" w:lineRule="exact"/>
        <w:ind w:firstLine="567"/>
        <w:jc w:val="both"/>
        <w:rPr>
          <w:i/>
          <w:iCs/>
          <w:color w:val="000000"/>
          <w:lang w:val="vi-VN"/>
        </w:rPr>
      </w:pPr>
      <w:r>
        <w:rPr>
          <w:i/>
          <w:iCs/>
          <w:color w:val="000000"/>
          <w:lang w:val="vi-VN"/>
        </w:rPr>
        <w:t xml:space="preserve">(Theo Giấy ủy quyền số </w:t>
      </w:r>
      <w:r>
        <w:rPr>
          <w:i/>
          <w:iCs/>
          <w:color w:val="000000"/>
          <w:lang w:val="en-US"/>
        </w:rPr>
        <w:t xml:space="preserve">03</w:t>
      </w:r>
      <w:r>
        <w:rPr>
          <w:i/>
          <w:iCs/>
          <w:color w:val="000000"/>
          <w:lang w:val="vi-VN"/>
        </w:rPr>
        <w:t xml:space="preserve">-GUQ/NXBCTQGST, ngày </w:t>
      </w:r>
      <w:r>
        <w:rPr>
          <w:i/>
          <w:iCs/>
          <w:color w:val="000000"/>
          <w:lang w:val="en-US"/>
        </w:rPr>
        <w:t xml:space="preserve">19</w:t>
      </w:r>
      <w:r>
        <w:rPr>
          <w:i/>
          <w:iCs/>
          <w:color w:val="000000"/>
          <w:lang w:val="vi-VN"/>
        </w:rPr>
        <w:t xml:space="preserve">/</w:t>
      </w:r>
      <w:r>
        <w:rPr>
          <w:i/>
          <w:iCs/>
          <w:color w:val="000000"/>
          <w:lang w:val="en-US"/>
        </w:rPr>
        <w:t xml:space="preserve">3</w:t>
      </w:r>
      <w:r>
        <w:rPr>
          <w:i/>
          <w:iCs/>
          <w:color w:val="000000"/>
          <w:lang w:val="vi-VN"/>
        </w:rPr>
        <w:t xml:space="preserve">/202</w:t>
      </w:r>
      <w:r>
        <w:rPr>
          <w:i/>
          <w:iCs/>
          <w:color w:val="000000"/>
          <w:lang w:val="en-US"/>
        </w:rPr>
        <w:t xml:space="preserve">6</w:t>
      </w:r>
      <w:r>
        <w:rPr>
          <w:i/>
          <w:iCs/>
          <w:color w:val="000000"/>
          <w:lang w:val="vi-VN"/>
        </w:rPr>
        <w:t xml:space="preserve"> của Nhà xuất bản Chính trị quốc gia Sự thật)</w:t>
      </w:r>
      <w:r>
        <w:rPr>
          <w:i/>
          <w:iCs/>
          <w:color w:val="000000"/>
          <w:lang w:val="vi-VN"/>
        </w:rPr>
      </w:r>
    </w:p>
    <w:p w14:paraId="460C5955" w14:textId="77777777">
      <w:pPr>
        <w:widowControl w:val="false"/>
        <w:pBdr/>
        <w:spacing w:after="120" w:before="120" w:line="360" w:lineRule="exact"/>
        <w:ind w:firstLine="567"/>
        <w:jc w:val="both"/>
        <w:rPr>
          <w:color w:val="000000"/>
        </w:rPr>
      </w:pPr>
      <w:r>
        <w:rPr>
          <w:color w:val="000000"/>
        </w:rPr>
        <w:t xml:space="preserve">Điện thoại</w:t>
      </w:r>
      <w:r>
        <w:rPr>
          <w:color w:val="000000"/>
        </w:rPr>
        <w:tab/>
        <w:t xml:space="preserve">: 04.38221633</w:t>
      </w:r>
      <w:r>
        <w:rPr>
          <w:color w:val="000000"/>
        </w:rPr>
        <w:tab/>
      </w:r>
      <w:r>
        <w:rPr>
          <w:color w:val="000000"/>
        </w:rPr>
        <w:tab/>
      </w:r>
      <w:r>
        <w:rPr>
          <w:color w:val="000000"/>
        </w:rPr>
        <w:tab/>
      </w:r>
      <w:r>
        <w:rPr>
          <w:color w:val="000000"/>
        </w:rPr>
        <w:tab/>
        <w:t xml:space="preserve">Fax: 04.39421881</w:t>
      </w:r>
      <w:r>
        <w:rPr>
          <w:color w:val="000000"/>
        </w:rPr>
      </w:r>
    </w:p>
    <w:p w14:paraId="62CBF934" w14:textId="77777777">
      <w:pPr>
        <w:widowControl w:val="false"/>
        <w:pBdr/>
        <w:spacing w:after="120" w:before="120" w:line="360" w:lineRule="exact"/>
        <w:ind w:firstLine="567"/>
        <w:jc w:val="both"/>
        <w:rPr>
          <w:color w:val="000000"/>
        </w:rPr>
      </w:pPr>
      <w:r>
        <w:rPr>
          <w:color w:val="000000"/>
        </w:rPr>
        <w:t xml:space="preserve">Mã số thuế</w:t>
      </w:r>
      <w:r>
        <w:rPr>
          <w:color w:val="000000"/>
        </w:rPr>
        <w:tab/>
        <w:t xml:space="preserve">: 0100111289</w:t>
      </w:r>
      <w:r>
        <w:rPr>
          <w:color w:val="000000"/>
        </w:rPr>
      </w:r>
    </w:p>
    <w:p w14:paraId="46242C3D" w14:textId="77777777">
      <w:pPr>
        <w:widowControl w:val="false"/>
        <w:pBdr/>
        <w:spacing w:after="120" w:before="120" w:line="360" w:lineRule="exact"/>
        <w:ind w:firstLine="567"/>
        <w:jc w:val="both"/>
        <w:rPr/>
      </w:pPr>
      <w:r>
        <w:t xml:space="preserve">Tài khoản</w:t>
      </w:r>
      <w:r>
        <w:tab/>
        <w:t xml:space="preserve">: 9527.1.1058772 tại Phòng Giao dịch số 9 - Kho bạc nhà nước khu vực I, Hà Nội</w:t>
      </w:r>
      <w:r/>
    </w:p>
    <w:p w14:paraId="74C1ECA9" w14:textId="099B0962">
      <w:pPr>
        <w:widowControl w:val="false"/>
        <w:pBdr/>
        <w:spacing w:after="120" w:before="120" w:line="360" w:lineRule="exact"/>
        <w:ind w:firstLine="567"/>
        <w:jc w:val="both"/>
        <w:rPr>
          <w:b/>
          <w:bCs/>
          <w:color w:val="000000"/>
          <w:lang w:val="en-US"/>
        </w:rPr>
      </w:pPr>
      <w:r>
        <w:rPr>
          <w:b/>
          <w:bCs/>
          <w:color w:val="000000"/>
          <w:u w:val="single"/>
        </w:rPr>
        <w:t xml:space="preserve">Bên B (BÊN NHẬN)</w:t>
      </w:r>
      <w:r>
        <w:rPr>
          <w:b/>
          <w:bCs/>
          <w:color w:val="000000"/>
        </w:rPr>
        <w:t xml:space="preserve">: </w:t>
      </w:r>
      <w:r>
        <w:rPr>
          <w:b/>
          <w:bCs/>
          <w:color w:val="000000"/>
          <w:lang w:val="en-US"/>
        </w:rPr>
        <w:t xml:space="preserve">Công ty TNHH Tư vấn Đấu thầu Minh Anh</w:t>
      </w:r>
      <w:r>
        <w:rPr>
          <w:b/>
          <w:bCs/>
          <w:color w:val="000000"/>
          <w:lang w:val="en-US"/>
        </w:rPr>
      </w:r>
    </w:p>
    <w:p w14:paraId="4EA0FAB1" w14:textId="1BC3B977">
      <w:pPr>
        <w:widowControl w:val="false"/>
        <w:pBdr/>
        <w:spacing w:after="120" w:before="120" w:line="360" w:lineRule="exact"/>
        <w:ind w:firstLine="567"/>
        <w:jc w:val="both"/>
        <w:rPr>
          <w:color w:val="000000"/>
          <w:spacing w:val="10"/>
        </w:rPr>
      </w:pPr>
      <w:r>
        <w:rPr>
          <w:color w:val="000000"/>
          <w:spacing w:val="10"/>
        </w:rPr>
        <w:t xml:space="preserve">Địa chỉ</w:t>
      </w:r>
      <w:r>
        <w:rPr>
          <w:color w:val="000000"/>
          <w:spacing w:val="10"/>
        </w:rPr>
        <w:tab/>
        <w:t xml:space="preserve">: </w:t>
      </w:r>
      <w:r>
        <w:rPr>
          <w:color w:val="000000"/>
          <w:lang w:val="en-US"/>
        </w:rPr>
        <w:t xml:space="preserve">Số 25 phố Tràng Tiền, phường Hoàn Kiếm, Hà Nội</w:t>
      </w:r>
      <w:r>
        <w:rPr>
          <w:color w:val="000000"/>
          <w:spacing w:val="10"/>
        </w:rPr>
      </w:r>
    </w:p>
    <w:p w14:paraId="10BE3657" w14:textId="3EAEBAEF">
      <w:pPr>
        <w:widowControl w:val="false"/>
        <w:pBdr/>
        <w:spacing w:after="120" w:before="120" w:line="360" w:lineRule="exact"/>
        <w:ind w:firstLine="567"/>
        <w:jc w:val="both"/>
        <w:rPr>
          <w:color w:val="000000"/>
        </w:rPr>
      </w:pPr>
      <w:r>
        <w:rPr>
          <w:color w:val="000000"/>
        </w:rPr>
        <w:t xml:space="preserve">Đại diện</w:t>
      </w:r>
      <w:r>
        <w:rPr>
          <w:color w:val="000000"/>
        </w:rPr>
        <w:tab/>
        <w:t xml:space="preserve">: </w:t>
      </w:r>
      <w:r>
        <w:rPr>
          <w:color w:val="000000"/>
          <w:lang w:val="en-US"/>
        </w:rPr>
        <w:t xml:space="preserve">Nguyễn Minh Anh</w:t>
      </w:r>
      <w:r>
        <w:rPr>
          <w:color w:val="000000"/>
        </w:rPr>
      </w:r>
    </w:p>
    <w:p w14:paraId="6C375981" w14:textId="50463F36">
      <w:pPr>
        <w:widowControl w:val="false"/>
        <w:pBdr/>
        <w:spacing w:after="120" w:before="120" w:line="360" w:lineRule="exact"/>
        <w:ind w:firstLine="567"/>
        <w:jc w:val="both"/>
        <w:rPr>
          <w:color w:val="000000"/>
        </w:rPr>
      </w:pPr>
      <w:r>
        <w:rPr>
          <w:color w:val="000000"/>
        </w:rPr>
        <w:t xml:space="preserve">Chức vụ</w:t>
      </w:r>
      <w:r>
        <w:rPr>
          <w:color w:val="000000"/>
        </w:rPr>
        <w:tab/>
        <w:t xml:space="preserve">: </w:t>
      </w:r>
      <w:r>
        <w:rPr>
          <w:color w:val="000000"/>
          <w:lang w:val="en-US"/>
        </w:rPr>
        <w:t xml:space="preserve">Giám đốc</w:t>
      </w:r>
      <w:r>
        <w:rPr>
          <w:color w:val="000000"/>
        </w:rPr>
      </w:r>
    </w:p>
    <w:p w14:paraId="2271A905" w14:textId="31F3D309">
      <w:pPr>
        <w:widowControl w:val="false"/>
        <w:pBdr/>
        <w:spacing w:after="120" w:before="120" w:line="360" w:lineRule="exact"/>
        <w:ind w:firstLine="567"/>
        <w:jc w:val="both"/>
        <w:rPr>
          <w:color w:val="000000"/>
        </w:rPr>
      </w:pPr>
      <w:r>
        <w:rPr>
          <w:color w:val="000000"/>
        </w:rPr>
        <w:t xml:space="preserve">Điện thoại</w:t>
      </w:r>
      <w:r>
        <w:rPr>
          <w:color w:val="000000"/>
        </w:rPr>
        <w:tab/>
        <w:t xml:space="preserve">: </w:t>
      </w:r>
      <w:r>
        <w:rPr>
          <w:color w:val="000000"/>
          <w:lang w:val="en-US"/>
        </w:rPr>
        <w:t xml:space="preserve">0901234567</w:t>
      </w:r>
      <w:r>
        <w:rPr>
          <w:color w:val="000000"/>
        </w:rPr>
        <w:tab/>
      </w:r>
      <w:r>
        <w:rPr>
          <w:color w:val="000000"/>
        </w:rPr>
        <w:tab/>
      </w:r>
      <w:r>
        <w:rPr>
          <w:color w:val="000000"/>
        </w:rPr>
      </w:r>
    </w:p>
    <w:p w14:paraId="7D6DE1BB" w14:textId="71F3C0A1">
      <w:pPr>
        <w:widowControl w:val="false"/>
        <w:pBdr/>
        <w:spacing w:after="120" w:before="120" w:line="330" w:lineRule="exact"/>
        <w:ind w:firstLine="567"/>
        <w:jc w:val="both"/>
        <w:rPr>
          <w:color w:val="000000"/>
        </w:rPr>
      </w:pPr>
      <w:r>
        <w:rPr>
          <w:color w:val="000000"/>
        </w:rPr>
        <w:t xml:space="preserve">Mã số thuế</w:t>
      </w:r>
      <w:r>
        <w:rPr>
          <w:color w:val="000000"/>
        </w:rPr>
        <w:tab/>
        <w:t xml:space="preserve">: </w:t>
      </w:r>
      <w:r>
        <w:rPr>
          <w:color w:val="000000"/>
          <w:lang w:val="en-US"/>
        </w:rPr>
        <w:t xml:space="preserve">0101234567</w:t>
      </w:r>
      <w:r>
        <w:rPr>
          <w:color w:val="000000"/>
        </w:rPr>
      </w:r>
    </w:p>
    <w:p w14:paraId="7B79B69F" w14:textId="2F31E1D1">
      <w:pPr>
        <w:widowControl w:val="false"/>
        <w:pBdr/>
        <w:spacing w:after="120" w:before="120" w:line="330" w:lineRule="exact"/>
        <w:ind w:firstLine="567"/>
        <w:jc w:val="both"/>
        <w:rPr>
          <w:color w:val="000000"/>
          <w:lang w:val="en-US"/>
        </w:rPr>
      </w:pPr>
      <w:r>
        <w:rPr>
          <w:color w:val="000000"/>
        </w:rPr>
        <w:t xml:space="preserve">Tài khoản</w:t>
      </w:r>
      <w:r>
        <w:rPr>
          <w:color w:val="000000"/>
        </w:rPr>
        <w:tab/>
        <w:t xml:space="preserve">: </w:t>
      </w:r>
      <w:r>
        <w:rPr>
          <w:color w:val="000000"/>
          <w:lang w:val="en-US"/>
        </w:rPr>
        <w:t xml:space="preserve">102900012345</w:t>
      </w:r>
      <w:r>
        <w:rPr>
          <w:color w:val="000000"/>
          <w:lang w:val="en-US"/>
        </w:rPr>
      </w:r>
    </w:p>
    <w:p w14:paraId="075FDCFD" w14:textId="77777777">
      <w:pPr>
        <w:widowControl w:val="false"/>
        <w:pBdr/>
        <w:spacing w:after="120" w:before="120" w:line="330" w:lineRule="exact"/>
        <w:ind w:firstLine="567"/>
        <w:jc w:val="both"/>
        <w:rPr>
          <w:color w:val="000000"/>
        </w:rPr>
      </w:pPr>
      <w:r>
        <w:rPr>
          <w:color w:val="000000"/>
        </w:rPr>
        <w:t xml:space="preserve">Hai bên cùng thương thảo hợp đồng với những điều khoản sau đây:</w:t>
      </w:r>
      <w:r>
        <w:rPr>
          <w:color w:val="000000"/>
        </w:rPr>
      </w:r>
    </w:p>
    <w:p w14:paraId="03AD86B1" w14:textId="77777777">
      <w:pPr>
        <w:widowControl w:val="false"/>
        <w:pBdr/>
        <w:spacing w:after="120" w:before="120" w:line="330" w:lineRule="exact"/>
        <w:ind w:firstLine="567"/>
        <w:jc w:val="both"/>
        <w:rPr/>
      </w:pPr>
      <w:r>
        <w:rPr>
          <w:b/>
          <w:bCs/>
        </w:rPr>
        <w:t xml:space="preserve">1. Nội dung công việc thực hiện:</w:t>
      </w:r>
      <w:r/>
    </w:p>
    <w:p w14:paraId="3314F14B" w14:textId="34D1EBA4">
      <w:pPr>
        <w:widowControl w:val="false"/>
        <w:pBdr/>
        <w:spacing w:after="0" w:line="240" w:lineRule="auto"/>
        <w:ind w:firstLine="567"/>
        <w:jc w:val="both"/>
        <w:rPr>
          <w:b/>
          <w:bCs/>
          <w:lang w:val="en-US"/>
        </w:rPr>
      </w:pPr>
      <w:r>
        <w:t xml:space="preserve">Bên A giao cho Bên B thực hiện công việc </w:t>
      </w:r>
      <w:r>
        <w:rPr>
          <w:lang w:val="en-US"/>
        </w:rPr>
        <w:t xml:space="preserve">Gói thầu tư vấn lập hồ sơ mời thầu và đánh giá hồ sơ dự thầu</w:t>
      </w:r>
      <w:r>
        <w:rPr>
          <w:lang w:val="en-US"/>
        </w:rPr>
        <w:t xml:space="preserve"/>
      </w:r>
      <w:r>
        <w:rPr>
          <w:lang w:val="en-US"/>
        </w:rPr>
        <w:t xml:space="preserve"> t</w:t>
      </w:r>
      <w:r>
        <w:t xml:space="preserve">huộc dự toán mua sắm: </w:t>
      </w:r>
      <w:r>
        <w:rPr>
          <w:lang w:val="en-US"/>
        </w:rPr>
        <w:t xml:space="preserve">"Dự án đầu tư trang thiết bị công nghệ thông tin năm 2026"</w:t>
      </w:r>
      <w:r>
        <w:t xml:space="preserve">bao gồm các nội dung sau:</w:t>
      </w:r>
      <w:r>
        <w:rPr>
          <w:b/>
          <w:bCs/>
          <w:lang w:val="en-US"/>
        </w:rPr>
      </w:r>
    </w:p>
    <w:p w14:paraId="45799E8A" w14:textId="27B0D62F">
      <w:pPr>
        <w:widowControl w:val="false"/>
        <w:pBdr/>
        <w:spacing w:after="120" w:before="120" w:line="330" w:lineRule="exact"/>
        <w:ind w:firstLine="567"/>
        <w:jc w:val="both"/>
        <w:rPr/>
      </w:pPr>
      <w:r/>
      <w:bookmarkStart w:id="1" w:name="_heading=h.q53495qpug38"/>
      <w:r/>
      <w:bookmarkEnd w:id="1"/>
      <w:r>
        <w:t xml:space="preserve">1.1. Nội dung </w:t>
      </w:r>
      <w:r>
        <w:rPr>
          <w:lang w:val="en-US"/>
        </w:rPr>
        <w:t xml:space="preserve">Lập hồ sơ mời thầu và đánh giá hồ sơ dự thầu</w:t>
      </w:r>
      <w:r>
        <w:t xml:space="preserve"> theo quy định pháp luật.</w:t>
      </w:r>
      <w:r/>
    </w:p>
    <w:p w14:paraId="2089E6EA" w14:textId="77777777">
      <w:pPr>
        <w:widowControl w:val="false"/>
        <w:pBdr/>
        <w:spacing w:after="120" w:before="120" w:line="330" w:lineRule="exact"/>
        <w:ind w:firstLine="567"/>
        <w:jc w:val="both"/>
        <w:rPr>
          <w:spacing w:val="4"/>
          <w:lang w:val="en-US"/>
        </w:rPr>
      </w:pPr>
      <w:r>
        <w:t xml:space="preserve">1.2. </w:t>
      </w:r>
      <w:r>
        <w:rPr>
          <w:spacing w:val="4"/>
        </w:rPr>
        <w:t xml:space="preserve">Số lượng hồ sơ phải nộp: </w:t>
      </w:r>
      <w:r>
        <w:rPr>
          <w:spacing w:val="4"/>
          <w:lang w:val="en-US"/>
        </w:rPr>
      </w:r>
    </w:p>
    <w:p w14:paraId="65C3FB3B" w14:textId="29F50C7A">
      <w:pPr>
        <w:widowControl w:val="false"/>
        <w:pBdr/>
        <w:spacing w:after="120" w:before="120" w:line="330" w:lineRule="exact"/>
        <w:ind w:firstLine="567"/>
        <w:jc w:val="both"/>
        <w:rPr>
          <w:spacing w:val="-8"/>
          <w:lang w:val="en-US"/>
        </w:rPr>
      </w:pPr>
      <w:r>
        <w:rPr>
          <w:spacing w:val="-8"/>
          <w:lang w:val="en-US"/>
        </w:rPr>
        <w:t xml:space="preserve">Hồ sơ mời thầu và báo cáo đánh giá hồ sơ dự thầu</w:t>
      </w:r>
      <w:r>
        <w:rPr>
          <w:lang w:val="en-US"/>
        </w:rPr>
        <w:t xml:space="preserve"/>
      </w:r>
      <w:r>
        <w:rPr>
          <w:lang w:val="en-US"/>
        </w:rPr>
        <w:t xml:space="preserve"/>
      </w:r>
      <w:r>
        <w:rPr>
          <w:spacing w:val="-8"/>
        </w:rPr>
        <w:t xml:space="preserve">:</w:t>
      </w:r>
      <w:r>
        <w:rPr>
          <w:spacing w:val="-8"/>
        </w:rPr>
        <w:t xml:space="preserve"> </w:t>
      </w:r>
      <w:r>
        <w:rPr>
          <w:spacing w:val="-8"/>
          <w:lang w:val="en-US"/>
        </w:rPr>
        <w:t xml:space="preserve">01</w:t>
      </w:r>
      <w:r>
        <w:rPr>
          <w:spacing w:val="-8"/>
          <w:lang w:val="en-US"/>
        </w:rPr>
        <w:t xml:space="preserve"/>
      </w:r>
      <w:r>
        <w:rPr>
          <w:spacing w:val="-8"/>
          <w:lang w:val="en-US"/>
        </w:rPr>
        <w:t xml:space="preserve"/>
      </w:r>
      <w:r>
        <w:rPr>
          <w:lang w:val="en-US"/>
        </w:rPr>
        <w:t xml:space="preserve"/>
      </w:r>
      <w:r>
        <w:rPr>
          <w:lang w:val="en-US"/>
        </w:rPr>
        <w:t xml:space="preserve"/>
      </w:r>
      <w:r>
        <w:rPr>
          <w:spacing w:val="-8"/>
          <w:lang w:val="en-US"/>
        </w:rPr>
      </w:r>
    </w:p>
    <w:p w14:paraId="2A8A043D" w14:textId="610A5B16">
      <w:pPr>
        <w:widowControl w:val="false"/>
        <w:pBdr/>
        <w:spacing w:after="120" w:before="120" w:line="330" w:lineRule="exact"/>
        <w:ind w:firstLine="567"/>
        <w:jc w:val="both"/>
        <w:rPr/>
      </w:pPr>
      <w:r/>
      <w:bookmarkStart w:id="2" w:name="_heading=h.r6go78b4fzda"/>
      <w:r/>
      <w:bookmarkEnd w:id="2"/>
      <w:r>
        <w:rPr>
          <w:b/>
          <w:bCs/>
        </w:rPr>
        <w:t xml:space="preserve">2. Thời gian thực hiện hợp đồng: </w:t>
      </w:r>
      <w:r>
        <w:rPr>
          <w:lang w:val="en-US"/>
        </w:rPr>
        <w:t xml:space="preserve"/>
      </w:r>
      <w:r>
        <w:rPr>
          <w:lang w:val="en-US"/>
        </w:rPr>
        <w:t xml:space="preserve"/>
      </w:r>
      <w:r>
        <w:rPr>
          <w:lang w:val="en-US"/>
        </w:rPr>
        <w:t xml:space="preserve"/>
      </w:r>
      <w:r>
        <w:t xml:space="preserve"> ngày,</w:t>
      </w:r>
      <w:r>
        <w:rPr>
          <w:b/>
          <w:bCs/>
        </w:rPr>
        <w:t xml:space="preserve"> </w:t>
      </w:r>
      <w:r>
        <w:t xml:space="preserve">kể từ ngày ký hợp đồng (thời gian trên không bao gồm thời gian thẩm định, phê duyệt, nghiệm thu và các trường hợp bất khả kháng).</w:t>
      </w:r>
      <w:r/>
    </w:p>
    <w:p w14:paraId="0BD1710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120" w:before="120" w:line="330" w:lineRule="exact"/>
        <w:ind w:firstLine="567"/>
        <w:jc w:val="both"/>
        <w:rPr>
          <w:color w:val="000000"/>
        </w:rPr>
      </w:pPr>
      <w:r>
        <w:rPr>
          <w:b/>
          <w:bCs/>
          <w:color w:val="000000"/>
        </w:rPr>
        <w:t xml:space="preserve">3. Loại hợp đồng và giá hợp đồng:</w:t>
      </w:r>
      <w:r>
        <w:rPr>
          <w:color w:val="000000"/>
        </w:rPr>
        <w:t xml:space="preserve"> </w:t>
      </w:r>
      <w:r>
        <w:rPr>
          <w:color w:val="000000"/>
        </w:rPr>
      </w:r>
    </w:p>
    <w:p w14:paraId="7CE9DD5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120" w:before="120" w:line="330" w:lineRule="exact"/>
        <w:ind w:firstLine="567"/>
        <w:jc w:val="both"/>
        <w:rPr>
          <w:color w:val="000000"/>
        </w:rPr>
      </w:pPr>
      <w:r>
        <w:rPr>
          <w:color w:val="000000"/>
        </w:rPr>
        <w:t xml:space="preserve">- Loại hợp đồng: Trọn gói.</w:t>
      </w:r>
      <w:r>
        <w:rPr>
          <w:color w:val="000000"/>
        </w:rPr>
      </w:r>
    </w:p>
    <w:p w14:paraId="32DDAE4C" w14:textId="4221DCA4">
      <w:pPr>
        <w:widowControl w:val="false"/>
        <w:pBdr/>
        <w:spacing w:after="120" w:before="120" w:line="330" w:lineRule="exact"/>
        <w:ind w:firstLine="567"/>
        <w:jc w:val="both"/>
        <w:rPr>
          <w:b/>
          <w:bCs/>
        </w:rPr>
      </w:pPr>
      <w:r>
        <w:t xml:space="preserve">- Giá hợp đồng trọn gói</w:t>
      </w:r>
      <w:r>
        <w:rPr>
          <w:b/>
          <w:bCs/>
        </w:rPr>
        <w:t xml:space="preserve">: </w:t>
      </w:r>
      <w:r>
        <w:rPr>
          <w:b/>
          <w:bCs/>
          <w:lang w:val="en-US"/>
        </w:rPr>
        <w:t xml:space="preserve">120.000.000</w:t>
      </w:r>
      <w:r>
        <w:rPr>
          <w:b/>
          <w:bCs/>
          <w:lang w:val="en-US"/>
        </w:rPr>
        <w:t xml:space="preserve"/>
      </w:r>
      <w:r>
        <w:rPr>
          <w:b/>
          <w:bCs/>
          <w:lang w:val="en-US"/>
        </w:rPr>
        <w:t xml:space="preserve"> </w:t>
      </w:r>
      <w:r>
        <w:rPr>
          <w:b/>
          <w:bCs/>
        </w:rPr>
        <w:t xml:space="preserve">đồng (</w:t>
      </w:r>
      <w:r>
        <w:rPr>
          <w:i/>
          <w:iCs/>
        </w:rPr>
        <w:t xml:space="preserve">Bằng chữ: </w:t>
      </w:r>
      <w:r>
        <w:rPr>
          <w:i/>
          <w:iCs/>
          <w:lang w:val="en-US"/>
        </w:rPr>
        <w:t xml:space="preserve">Một trăm hai mươi triệu đồng</w:t>
      </w:r>
      <w:r>
        <w:rPr>
          <w:i/>
          <w:iCs/>
          <w:lang w:val="en-US"/>
        </w:rPr>
        <w:t xml:space="preserve"/>
      </w:r>
      <w:r>
        <w:rPr>
          <w:i/>
          <w:iCs/>
          <w:lang w:val="en-US"/>
        </w:rPr>
        <w:t xml:space="preserve"/>
      </w:r>
      <w:r>
        <w:rPr>
          <w:i/>
          <w:iCs/>
        </w:rPr>
        <w:t xml:space="preserve">,</w:t>
      </w:r>
      <w:r>
        <w:rPr>
          <w:i/>
          <w:iCs/>
        </w:rPr>
        <w:t xml:space="preserve"> đã bao gồm thuế VAT./.)</w:t>
      </w:r>
      <w:r>
        <w:rPr>
          <w:b/>
          <w:bCs/>
        </w:rPr>
      </w:r>
    </w:p>
    <w:p w14:paraId="7D7462F6" w14:textId="77777777">
      <w:pPr>
        <w:widowControl w:val="false"/>
        <w:pBdr/>
        <w:spacing w:after="120" w:before="120" w:line="330" w:lineRule="exact"/>
        <w:ind w:firstLine="567"/>
        <w:jc w:val="both"/>
        <w:rPr>
          <w:b/>
          <w:bCs/>
        </w:rPr>
      </w:pPr>
      <w:r>
        <w:rPr>
          <w:b/>
          <w:bCs/>
        </w:rPr>
        <w:t xml:space="preserve">4. Tạm ứng và thanh toán hợp đồng:</w:t>
      </w:r>
      <w:r>
        <w:rPr>
          <w:b/>
          <w:bCs/>
        </w:rPr>
      </w:r>
    </w:p>
    <w:p w14:paraId="750570E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120" w:before="120" w:line="330" w:lineRule="exact"/>
        <w:ind w:firstLine="567"/>
        <w:jc w:val="both"/>
        <w:rPr>
          <w:color w:val="000000"/>
        </w:rPr>
      </w:pPr>
      <w:r>
        <w:rPr>
          <w:b/>
          <w:bCs/>
          <w:color w:val="000000"/>
        </w:rPr>
        <w:t xml:space="preserve">- </w:t>
      </w:r>
      <w:r>
        <w:rPr>
          <w:color w:val="000000"/>
        </w:rPr>
        <w:t xml:space="preserve">Tạm ứng: Không tạm ứng.</w:t>
      </w:r>
      <w:r>
        <w:rPr>
          <w:color w:val="000000"/>
        </w:rPr>
      </w:r>
    </w:p>
    <w:p w14:paraId="6CC9195E" w14:textId="267AFE6F">
      <w:pPr>
        <w:widowControl w:val="false"/>
        <w:pBdr>
          <w:top w:val="none" w:color="000000" w:sz="4" w:space="0"/>
          <w:left w:val="none" w:color="000000" w:sz="4" w:space="0"/>
          <w:bottom w:val="none" w:color="000000" w:sz="4" w:space="0"/>
          <w:right w:val="none" w:color="000000" w:sz="4" w:space="0"/>
          <w:between w:val="none" w:color="000000" w:sz="4" w:space="0"/>
        </w:pBdr>
        <w:spacing w:after="120" w:before="120" w:line="330" w:lineRule="exact"/>
        <w:ind w:firstLine="567"/>
        <w:jc w:val="both"/>
        <w:rPr>
          <w:color w:val="000000"/>
        </w:rPr>
      </w:pPr>
      <w:r>
        <w:rPr>
          <w:color w:val="000000"/>
        </w:rPr>
        <w:t xml:space="preserve">- Thanh toán: Sau khi Bên B hoàn thành bàn giao </w:t>
      </w:r>
      <w:r>
        <w:rPr>
          <w:spacing w:val="-8"/>
          <w:lang w:val="en-US"/>
        </w:rPr>
        <w:t xml:space="preserve">Hồ sơ mời thầu và báo cáo đánh giá hồ sơ dự thầu</w:t>
      </w:r>
      <w:r>
        <w:rPr>
          <w:lang w:val="en-US"/>
        </w:rPr>
        <w:t xml:space="preserve"/>
      </w:r>
      <w:r>
        <w:rPr>
          <w:lang w:val="en-US"/>
        </w:rPr>
        <w:t xml:space="preserve"/>
      </w:r>
      <w:r>
        <w:rPr>
          <w:color w:val="000000"/>
        </w:rPr>
        <w:t xml:space="preserve"> và được cơ quan có thẩm quyền phê duyệt kết </w:t>
      </w:r>
      <w:r>
        <w:rPr>
          <w:spacing w:val="-8"/>
          <w:lang w:val="en-US"/>
        </w:rPr>
        <w:t xml:space="preserve">Hồ sơ mời thầu và báo cáo đánh giá hồ sơ dự thầu</w:t>
      </w:r>
      <w:r>
        <w:rPr>
          <w:lang w:val="en-US"/>
        </w:rPr>
        <w:t xml:space="preserve"/>
      </w:r>
      <w:r>
        <w:rPr>
          <w:lang w:val="en-US"/>
        </w:rPr>
        <w:t xml:space="preserve"/>
      </w:r>
      <w:r>
        <w:rPr>
          <w:color w:val="000000"/>
        </w:rPr>
        <w:t xml:space="preserve">, hai bên tiến hành ký biên bản nghiệm thu khối lượng hoàn thành, Bên A sẽ thanh toán cho Bên B đến 100% giá trị hợp đồng đã ký kết.</w:t>
      </w:r>
      <w:r>
        <w:rPr>
          <w:color w:val="000000"/>
        </w:rPr>
      </w:r>
    </w:p>
    <w:p w14:paraId="79DF280D" w14:textId="77777777">
      <w:pPr>
        <w:widowControl w:val="false"/>
        <w:pBdr/>
        <w:spacing w:after="120" w:before="120" w:line="330" w:lineRule="exact"/>
        <w:ind w:firstLine="567"/>
        <w:jc w:val="both"/>
        <w:rPr/>
      </w:pPr>
      <w:r>
        <w:t xml:space="preserve">- Hình thức thanh toán: Chuyển khoản</w:t>
      </w:r>
      <w:r/>
    </w:p>
    <w:p w14:paraId="01107323" w14:textId="77777777">
      <w:pPr>
        <w:widowControl w:val="false"/>
        <w:pBdr/>
        <w:tabs>
          <w:tab w:val="left" w:leader="none" w:pos="327"/>
        </w:tabs>
        <w:spacing w:after="120" w:before="120" w:line="330" w:lineRule="exact"/>
        <w:ind w:firstLine="567"/>
        <w:jc w:val="both"/>
        <w:rPr/>
      </w:pPr>
      <w:r>
        <w:t xml:space="preserve">- Điều kiện thanh toán gồm: </w:t>
      </w:r>
      <w:r/>
    </w:p>
    <w:p w14:paraId="6F1DB54B" w14:textId="77777777">
      <w:pPr>
        <w:widowControl w:val="false"/>
        <w:pBdr/>
        <w:spacing w:after="120" w:before="120" w:line="330" w:lineRule="exact"/>
        <w:ind w:firstLine="567"/>
        <w:jc w:val="both"/>
        <w:rPr/>
      </w:pPr>
      <w:r>
        <w:t xml:space="preserve">+ Biên bản nghiệm thu và thanh lý hợp đồng</w:t>
      </w:r>
      <w:r/>
    </w:p>
    <w:p w14:paraId="61C0E532" w14:textId="77777777">
      <w:pPr>
        <w:widowControl w:val="false"/>
        <w:pBdr/>
        <w:spacing w:after="120" w:before="120" w:line="330" w:lineRule="exact"/>
        <w:ind w:firstLine="567"/>
        <w:jc w:val="both"/>
        <w:rPr/>
      </w:pPr>
      <w:r>
        <w:t xml:space="preserve">+ Hồ sơ liên quan đến phần phát sinh (nếu có)</w:t>
      </w:r>
      <w:r/>
    </w:p>
    <w:p w14:paraId="4025AA92" w14:textId="77777777">
      <w:pPr>
        <w:widowControl w:val="false"/>
        <w:pBdr/>
        <w:spacing w:after="120" w:before="120" w:line="330" w:lineRule="exact"/>
        <w:ind w:firstLine="567"/>
        <w:jc w:val="both"/>
        <w:rPr/>
      </w:pPr>
      <w:r>
        <w:t xml:space="preserve">+ Bảng xác định khối lượng công việc hoàn thành theo quy định hiện hành</w:t>
      </w:r>
      <w:r/>
    </w:p>
    <w:p w14:paraId="000D831A" w14:textId="77777777">
      <w:pPr>
        <w:widowControl w:val="false"/>
        <w:pBdr/>
        <w:spacing w:after="120" w:before="120" w:line="330" w:lineRule="exact"/>
        <w:ind w:firstLine="567"/>
        <w:jc w:val="both"/>
        <w:rPr/>
      </w:pPr>
      <w:r>
        <w:t xml:space="preserve">+ Hóa đơn tài chính hợp lệ</w:t>
      </w:r>
      <w:r/>
    </w:p>
    <w:p w14:paraId="216B2AAE" w14:textId="77777777">
      <w:pPr>
        <w:widowControl w:val="false"/>
        <w:pBdr/>
        <w:spacing w:after="120" w:before="120" w:line="330" w:lineRule="exact"/>
        <w:ind w:firstLine="567"/>
        <w:jc w:val="both"/>
        <w:rPr/>
      </w:pPr>
      <w:r>
        <w:t xml:space="preserve">+ Các hồ sơ liên quan khác (nếu có) </w:t>
      </w:r>
      <w:r/>
    </w:p>
    <w:p w14:paraId="27510B76" w14:textId="77777777">
      <w:pPr>
        <w:widowControl w:val="false"/>
        <w:pBdr/>
        <w:spacing w:after="120" w:before="120" w:line="330" w:lineRule="exact"/>
        <w:ind w:firstLine="567"/>
        <w:jc w:val="both"/>
        <w:rPr>
          <w:b/>
          <w:bCs/>
        </w:rPr>
      </w:pPr>
      <w:r>
        <w:rPr>
          <w:b/>
          <w:bCs/>
        </w:rPr>
        <w:t xml:space="preserve">5. Trách nhiệm của nhà thầu:</w:t>
      </w:r>
      <w:r>
        <w:rPr>
          <w:b/>
          <w:bCs/>
        </w:rPr>
      </w:r>
    </w:p>
    <w:p w14:paraId="6B318275" w14:textId="77777777">
      <w:pPr>
        <w:pStyle w:val="785"/>
        <w:widowControl w:val="false"/>
        <w:pBdr/>
        <w:spacing w:after="120" w:before="120" w:line="330" w:lineRule="exact"/>
        <w:ind w:firstLine="567"/>
        <w:jc w:val="both"/>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 Hoàn thành đầy đủ các công việc ghi trong Điều 1 của Biên bản thương thảo hợp đồng này với chất lượng, khối lượng theo đúng quy định của Nhà nước và đúng tiến độ yêu cầu của Hợp đồng.</w:t>
      </w:r>
      <w:r>
        <w:rPr>
          <w:rFonts w:ascii="Times New Roman" w:hAnsi="Times New Roman" w:eastAsia="Times New Roman" w:cs="Times New Roman"/>
          <w:b/>
          <w:bCs/>
          <w:sz w:val="28"/>
          <w:szCs w:val="28"/>
        </w:rPr>
      </w:r>
    </w:p>
    <w:p w14:paraId="6566C57A" w14:textId="77777777">
      <w:pPr>
        <w:pStyle w:val="785"/>
        <w:widowControl w:val="false"/>
        <w:pBdr/>
        <w:spacing w:after="120" w:before="120" w:line="340" w:lineRule="exact"/>
        <w:ind w:firstLine="567"/>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Chịu trách nhiệm trước pháp luật và Bên A về Báo cáo thẩm tra báo cáo kinh tế - kỹ thuật.</w:t>
      </w:r>
      <w:r>
        <w:rPr>
          <w:rFonts w:ascii="Times New Roman" w:hAnsi="Times New Roman" w:eastAsia="Times New Roman" w:cs="Times New Roman"/>
          <w:sz w:val="28"/>
          <w:szCs w:val="28"/>
        </w:rPr>
      </w:r>
    </w:p>
    <w:p w14:paraId="32B2C6A4" w14:textId="77777777">
      <w:pPr>
        <w:pStyle w:val="785"/>
        <w:widowControl w:val="false"/>
        <w:pBdr/>
        <w:spacing w:after="120" w:before="120" w:line="340" w:lineRule="exact"/>
        <w:ind w:firstLine="567"/>
        <w:jc w:val="both"/>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 Có trách nhiệm cử người có đủ năng lực, chuyên môn, có chứng chỉ tư vấn, kinh nghiệm phù hợp để thực hiện công việc được giao.</w:t>
      </w:r>
      <w:r>
        <w:rPr>
          <w:rFonts w:ascii="Times New Roman" w:hAnsi="Times New Roman" w:eastAsia="Times New Roman" w:cs="Times New Roman"/>
          <w:b/>
          <w:bCs/>
          <w:sz w:val="28"/>
          <w:szCs w:val="28"/>
        </w:rPr>
      </w:r>
    </w:p>
    <w:p w14:paraId="0F7B5BF2" w14:textId="77777777">
      <w:pPr>
        <w:pStyle w:val="785"/>
        <w:widowControl w:val="false"/>
        <w:pBdr/>
        <w:spacing w:after="120" w:before="120" w:line="340" w:lineRule="exact"/>
        <w:ind w:firstLine="567"/>
        <w:jc w:val="both"/>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 Có trách nhiệm thực hiện tất cả các nghĩa vụ theo quy định của Pháp luật đối </w:t>
      </w:r>
      <w:r>
        <w:rPr>
          <w:rFonts w:ascii="Times New Roman" w:hAnsi="Times New Roman" w:eastAsia="Times New Roman" w:cs="Times New Roman"/>
          <w:sz w:val="28"/>
          <w:szCs w:val="28"/>
        </w:rPr>
        <w:t xml:space="preserve">với hoạt động tư vấn của mình như: đăng ký kinh doanh; đăng ký hành nghề; hoàn thành tất cả các nghĩa vụ thuế, chi phí bảo hiểm trách nhiệm nghề nghiệp…</w:t>
      </w:r>
      <w:r>
        <w:rPr>
          <w:rFonts w:ascii="Times New Roman" w:hAnsi="Times New Roman" w:eastAsia="Times New Roman" w:cs="Times New Roman"/>
          <w:b/>
          <w:bCs/>
          <w:sz w:val="28"/>
          <w:szCs w:val="28"/>
        </w:rPr>
      </w:r>
    </w:p>
    <w:p w14:paraId="0A8308A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120" w:before="120" w:line="340" w:lineRule="exact"/>
        <w:ind w:firstLine="567"/>
        <w:jc w:val="both"/>
        <w:rPr>
          <w:b/>
          <w:bCs/>
          <w:color w:val="000000"/>
        </w:rPr>
      </w:pPr>
      <w:r>
        <w:rPr>
          <w:b/>
          <w:bCs/>
          <w:color w:val="000000"/>
        </w:rPr>
        <w:t xml:space="preserve">6. Trách nhiệm của chủ đầu tư: </w:t>
      </w:r>
      <w:r>
        <w:rPr>
          <w:b/>
          <w:bCs/>
          <w:color w:val="000000"/>
        </w:rPr>
      </w:r>
    </w:p>
    <w:p w14:paraId="5FEF381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120" w:before="120" w:line="340" w:lineRule="exact"/>
        <w:ind w:firstLine="567"/>
        <w:jc w:val="both"/>
        <w:rPr>
          <w:color w:val="000000"/>
        </w:rPr>
      </w:pPr>
      <w:r>
        <w:rPr>
          <w:color w:val="000000"/>
        </w:rPr>
        <w:t xml:space="preserve">- </w:t>
      </w:r>
      <w:r>
        <w:rPr>
          <w:color w:val="000000"/>
          <w:spacing w:val="-6"/>
        </w:rPr>
        <w:t xml:space="preserve">Cung cấp cho Bên B các tài liệu, số liệu có liên quan thực hiện nội dung công việc</w:t>
      </w:r>
      <w:r>
        <w:rPr>
          <w:color w:val="000000"/>
        </w:rPr>
      </w:r>
    </w:p>
    <w:p w14:paraId="7748CE1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120" w:before="120" w:line="340" w:lineRule="exact"/>
        <w:ind w:firstLine="567"/>
        <w:jc w:val="both"/>
        <w:rPr>
          <w:color w:val="000000"/>
        </w:rPr>
      </w:pPr>
      <w:r>
        <w:rPr>
          <w:color w:val="000000"/>
        </w:rPr>
        <w:t xml:space="preserve">- Nghiệm thu và thanh toán cho Bên B theo đúng tiến độ của Hợp đồng.</w:t>
      </w:r>
      <w:r>
        <w:rPr>
          <w:color w:val="000000"/>
        </w:rPr>
      </w:r>
    </w:p>
    <w:p w14:paraId="3F17E1A3" w14:textId="4D8D3E0B">
      <w:pPr>
        <w:widowControl w:val="false"/>
        <w:pBdr>
          <w:top w:val="none" w:color="000000" w:sz="4" w:space="0"/>
          <w:left w:val="none" w:color="000000" w:sz="4" w:space="0"/>
          <w:bottom w:val="none" w:color="000000" w:sz="4" w:space="0"/>
          <w:right w:val="none" w:color="000000" w:sz="4" w:space="0"/>
          <w:between w:val="none" w:color="000000" w:sz="4" w:space="0"/>
        </w:pBdr>
        <w:spacing w:after="120" w:before="120" w:line="340" w:lineRule="exact"/>
        <w:ind w:firstLine="567"/>
        <w:jc w:val="both"/>
        <w:rPr>
          <w:color w:val="000000"/>
          <w:spacing w:val="8"/>
        </w:rPr>
      </w:pPr>
      <w:r>
        <w:rPr>
          <w:color w:val="000000"/>
          <w:spacing w:val="8"/>
        </w:rPr>
        <w:t xml:space="preserve">Hai bên nhất trí với các điều khoản đã nêu trong dự thảo hợp đồng và những nội dung thống nhất cụ thể trong biên bản thương thảo này; để làm cơ sở hoàn thiện hợp đồng kinh tế thực hiện </w:t>
      </w:r>
      <w:r>
        <w:rPr>
          <w:lang w:val="en-US"/>
        </w:rPr>
        <w:t xml:space="preserve">Gói thầu tư vấn lập hồ sơ mời thầu và đánh giá hồ sơ dự thầu</w:t>
      </w:r>
      <w:r>
        <w:rPr>
          <w:lang w:val="en-US"/>
        </w:rPr>
        <w:t xml:space="preserve"/>
      </w:r>
      <w:r>
        <w:rPr>
          <w:lang w:val="en-US"/>
        </w:rPr>
        <w:t xml:space="preserve"/>
      </w:r>
      <w:r>
        <w:rPr>
          <w:color w:val="000000"/>
          <w:spacing w:val="8"/>
        </w:rPr>
        <w:t xml:space="preserve">./.</w:t>
      </w:r>
      <w:r>
        <w:rPr>
          <w:color w:val="000000"/>
          <w:spacing w:val="8"/>
        </w:rPr>
      </w:r>
    </w:p>
    <w:p w14:paraId="1237FF9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120" w:before="120" w:line="340" w:lineRule="exact"/>
        <w:ind w:firstLine="567"/>
        <w:jc w:val="both"/>
        <w:rPr>
          <w:color w:val="000000"/>
        </w:rPr>
      </w:pPr>
      <w:r>
        <w:rPr>
          <w:color w:val="000000"/>
        </w:rPr>
        <w:t xml:space="preserve">Biên bản được lập thành 04 bản có giá trị pháp lý như nhau, Bên A giữ 03 bản và bên B giữ 01 bản.</w:t>
      </w:r>
      <w:r>
        <w:rPr>
          <w:color w:val="000000"/>
        </w:rPr>
      </w:r>
    </w:p>
    <w:tbl>
      <w:tblPr>
        <w:tblStyle w:val="787"/>
        <w:tblInd w:w="-709" w:type="dxa"/>
        <w:tblW w:w="10315" w:type="dxa"/>
        <w:tblBorders/>
        <w:tblLayout w:type="fixed"/>
        <w:tblLook w:val="0000" w:firstRow="0" w:lastRow="0" w:firstColumn="0" w:lastColumn="0" w:noHBand="0" w:noVBand="0"/>
      </w:tblPr>
      <w:tblGrid>
        <w:gridCol w:w="5812"/>
        <w:gridCol w:w="4503"/>
      </w:tblGrid>
      <w:tr>
        <w:trPr>
          <w:trHeight w:val="2192"/>
        </w:trPr>
        <w:tc>
          <w:tcPr>
            <w:tcBorders/>
            <w:tcW w:w="5812" w:type="dxa"/>
          </w:tcPr>
          <w:p w14:paraId="0953E685" w14:textId="77777777">
            <w:pPr>
              <w:widowControl w:val="false"/>
              <w:pBdr/>
              <w:spacing w:after="0" w:line="240" w:lineRule="auto"/>
              <w:ind/>
              <w:jc w:val="center"/>
              <w:rPr>
                <w:b/>
                <w:bCs/>
              </w:rPr>
            </w:pPr>
            <w:r>
              <w:rPr>
                <w:b/>
                <w:bCs/>
              </w:rPr>
              <w:t xml:space="preserve">ĐẠI DIỆN BÊN A</w:t>
            </w:r>
            <w:r>
              <w:rPr>
                <w:b/>
                <w:bCs/>
              </w:rPr>
            </w:r>
          </w:p>
          <w:p w14:paraId="0BC9455D" w14:textId="21F0BF34">
            <w:pPr>
              <w:widowControl w:val="false"/>
              <w:pBdr/>
              <w:spacing w:after="0" w:line="240" w:lineRule="auto"/>
              <w:ind/>
              <w:jc w:val="center"/>
              <w:rPr>
                <w:b/>
                <w:bCs/>
              </w:rPr>
            </w:pPr>
            <w:r>
              <w:rPr>
                <w:b/>
                <w:bCs/>
              </w:rPr>
            </w:r>
            <w:r>
              <w:rPr>
                <w:b/>
                <w:bCs/>
              </w:rPr>
            </w:r>
          </w:p>
        </w:tc>
        <w:tc>
          <w:tcPr>
            <w:tcBorders/>
            <w:tcW w:w="4503" w:type="dxa"/>
          </w:tcPr>
          <w:p w14:paraId="4376B2FD" w14:textId="77777777">
            <w:pPr>
              <w:widowControl w:val="false"/>
              <w:pBdr/>
              <w:spacing w:after="0" w:line="240" w:lineRule="auto"/>
              <w:ind/>
              <w:jc w:val="center"/>
              <w:rPr>
                <w:b/>
                <w:bCs/>
              </w:rPr>
            </w:pPr>
            <w:r>
              <w:rPr>
                <w:b/>
                <w:bCs/>
              </w:rPr>
              <w:t xml:space="preserve">ĐẠI DIỆN BÊN B</w:t>
            </w:r>
            <w:r>
              <w:rPr>
                <w:b/>
                <w:bCs/>
              </w:rPr>
            </w:r>
          </w:p>
          <w:p w14:paraId="68153827" w14:textId="03DCBEE9">
            <w:pPr>
              <w:widowControl w:val="false"/>
              <w:pBdr/>
              <w:spacing w:after="0" w:line="240" w:lineRule="auto"/>
              <w:ind/>
              <w:jc w:val="center"/>
              <w:rPr>
                <w:b/>
                <w:bCs/>
              </w:rPr>
            </w:pPr>
            <w:r>
              <w:rPr>
                <w:b/>
                <w:bCs/>
              </w:rPr>
            </w:r>
            <w:r>
              <w:rPr>
                <w:b/>
                <w:bCs/>
              </w:rPr>
            </w:r>
          </w:p>
        </w:tc>
      </w:tr>
    </w:tbl>
    <w:p w14:paraId="63A37C15" w14:textId="77777777">
      <w:pPr>
        <w:widowControl w:val="false"/>
        <w:pBdr/>
        <w:spacing w:after="120" w:before="120"/>
        <w:ind w:firstLine="567"/>
        <w:jc w:val="both"/>
        <w:rPr/>
      </w:pPr>
      <w:r/>
      <w:r/>
    </w:p>
    <w:p w14:paraId="11DC2552" w14:textId="77777777">
      <w:pPr>
        <w:widowControl w:val="false"/>
        <w:pBdr/>
        <w:spacing w:after="120" w:before="120"/>
        <w:ind w:firstLine="567"/>
        <w:jc w:val="both"/>
        <w:rPr/>
      </w:pPr>
      <w:r/>
      <w:r/>
    </w:p>
    <w:sectPr>
      <w:headerReference w:type="default" r:id="rId8"/>
      <w:headerReference w:type="even" r:id="rId9"/>
      <w:headerReference w:type="first" r:id="rId10"/>
      <w:footerReference w:type="default" r:id="rId11"/>
      <w:footerReference w:type="even" r:id="rId12"/>
      <w:footerReference w:type="first" r:id="rId13"/>
      <w:footnotePr/>
      <w:endnotePr/>
      <w:type w:val="nextPage"/>
      <w:pgSz w:h="16840" w:orient="portrait" w:w="11907"/>
      <w:pgMar w:top="1134" w:right="851" w:bottom="1134" w:left="1701" w:header="0" w:footer="0"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CF28BEC" w14:textId="77777777">
      <w:pPr>
        <w:pBdr/>
        <w:spacing w:after="0" w:line="240" w:lineRule="auto"/>
        <w:ind/>
        <w:rPr/>
      </w:pPr>
      <w:r>
        <w:separator/>
      </w:r>
      <w:r/>
    </w:p>
  </w:endnote>
  <w:endnote w:type="continuationSeparator" w:id="0">
    <w:p w14:paraId="42386A16"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ptos">
    <w:panose1 w:val="020B0603030804020204"/>
  </w:font>
  <w:font w:name="Play">
    <w:panose1 w:val="020B0603030804020204"/>
  </w:font>
  <w:font w:name="Times New Roman Bold">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AB940DD"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513"/>
        <w:tab w:val="right" w:leader="none" w:pos="9026"/>
      </w:tabs>
      <w:spacing w:after="0" w:line="240" w:lineRule="auto"/>
      <w:ind/>
      <w:jc w:val="center"/>
      <w:rPr>
        <w:color w:val="000000"/>
      </w:rPr>
    </w:pPr>
    <w:r>
      <w:rPr>
        <w:color w:val="000000"/>
      </w:rPr>
      <w:fldChar w:fldCharType="begin"/>
    </w:r>
    <w:r>
      <w:rPr>
        <w:color w:val="000000"/>
      </w:rPr>
      <w:instrText xml:space="preserve">PAGE</w:instrText>
    </w:r>
    <w:r>
      <w:rPr>
        <w:color w:val="000000"/>
      </w:rPr>
      <w:fldChar w:fldCharType="separate"/>
    </w:r>
    <w:r>
      <w:rPr>
        <w:color w:val="000000"/>
      </w:rPr>
      <w:t xml:space="preserve">2</w:t>
    </w:r>
    <w:r>
      <w:rPr>
        <w:color w:val="000000"/>
      </w:rPr>
      <w:fldChar w:fldCharType="end"/>
    </w:r>
    <w:r>
      <w:rPr>
        <w:color w:val="000000"/>
      </w:rPr>
    </w:r>
  </w:p>
  <w:p w14:paraId="1FFA17D5"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513"/>
        <w:tab w:val="right" w:leader="none" w:pos="9026"/>
      </w:tabs>
      <w:spacing w:after="0" w:line="240" w:lineRule="auto"/>
      <w:ind/>
      <w:rPr>
        <w:color w:val="000000"/>
      </w:rPr>
    </w:pPr>
    <w:r>
      <w:rPr>
        <w:color w:val="000000"/>
      </w:rPr>
    </w:r>
    <w:r>
      <w:rPr>
        <w:color w:val="00000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6E1C724" w14:textId="77777777">
    <w:pPr>
      <w:pStyle w:val="790"/>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A033B79" w14:textId="77777777">
    <w:pPr>
      <w:pStyle w:val="790"/>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766FFF0" w14:textId="77777777">
      <w:pPr>
        <w:pBdr/>
        <w:spacing w:after="0" w:line="240" w:lineRule="auto"/>
        <w:ind/>
        <w:rPr/>
      </w:pPr>
      <w:r>
        <w:separator/>
      </w:r>
      <w:r/>
    </w:p>
  </w:footnote>
  <w:footnote w:type="continuationSeparator" w:id="0">
    <w:p w14:paraId="62A1085D"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034020C" w14:textId="77777777">
    <w:pPr>
      <w:pStyle w:val="788"/>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AF034E2" w14:textId="77777777">
    <w:pPr>
      <w:pStyle w:val="788"/>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68DEA08" w14:textId="77777777">
    <w:pPr>
      <w:pStyle w:val="788"/>
      <w:pBdr/>
      <w:spacing/>
      <w:ind/>
      <w:rPr/>
    </w:pP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lang w:val="vi"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8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8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8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8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8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8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8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8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8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8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8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8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8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8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8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8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8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8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8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8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8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8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8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8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8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8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8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8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8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8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8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8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8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8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8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8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8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8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8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8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8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8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8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8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8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8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8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8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8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8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8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8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8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8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8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8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8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8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8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8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8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8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8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8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8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8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8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8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8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8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8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8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8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8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8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8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8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8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8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8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8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8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8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8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8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8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8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8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8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8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8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8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8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8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8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8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8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8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8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8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8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8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74"/>
    <w:next w:val="77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74"/>
    <w:next w:val="77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74"/>
    <w:next w:val="77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81"/>
    <w:link w:val="775"/>
    <w:uiPriority w:val="9"/>
    <w:pPr>
      <w:pBdr/>
      <w:spacing/>
      <w:ind/>
    </w:pPr>
    <w:rPr>
      <w:rFonts w:ascii="Arial" w:hAnsi="Arial" w:eastAsia="Arial" w:cs="Arial"/>
      <w:color w:val="0f4761" w:themeColor="accent1" w:themeShade="BF"/>
      <w:sz w:val="40"/>
      <w:szCs w:val="40"/>
    </w:rPr>
  </w:style>
  <w:style w:type="character" w:styleId="151">
    <w:name w:val="Heading 2 Char"/>
    <w:basedOn w:val="781"/>
    <w:link w:val="776"/>
    <w:uiPriority w:val="9"/>
    <w:pPr>
      <w:pBdr/>
      <w:spacing/>
      <w:ind/>
    </w:pPr>
    <w:rPr>
      <w:rFonts w:ascii="Arial" w:hAnsi="Arial" w:eastAsia="Arial" w:cs="Arial"/>
      <w:color w:val="0f4761" w:themeColor="accent1" w:themeShade="BF"/>
      <w:sz w:val="32"/>
      <w:szCs w:val="32"/>
    </w:rPr>
  </w:style>
  <w:style w:type="character" w:styleId="152">
    <w:name w:val="Heading 3 Char"/>
    <w:basedOn w:val="781"/>
    <w:link w:val="777"/>
    <w:uiPriority w:val="9"/>
    <w:pPr>
      <w:pBdr/>
      <w:spacing/>
      <w:ind/>
    </w:pPr>
    <w:rPr>
      <w:rFonts w:ascii="Arial" w:hAnsi="Arial" w:eastAsia="Arial" w:cs="Arial"/>
      <w:color w:val="0f4761" w:themeColor="accent1" w:themeShade="BF"/>
      <w:sz w:val="28"/>
      <w:szCs w:val="28"/>
    </w:rPr>
  </w:style>
  <w:style w:type="character" w:styleId="153">
    <w:name w:val="Heading 4 Char"/>
    <w:basedOn w:val="781"/>
    <w:link w:val="778"/>
    <w:uiPriority w:val="9"/>
    <w:pPr>
      <w:pBdr/>
      <w:spacing/>
      <w:ind/>
    </w:pPr>
    <w:rPr>
      <w:rFonts w:ascii="Arial" w:hAnsi="Arial" w:eastAsia="Arial" w:cs="Arial"/>
      <w:i/>
      <w:iCs/>
      <w:color w:val="0f4761" w:themeColor="accent1" w:themeShade="BF"/>
    </w:rPr>
  </w:style>
  <w:style w:type="character" w:styleId="154">
    <w:name w:val="Heading 5 Char"/>
    <w:basedOn w:val="781"/>
    <w:link w:val="779"/>
    <w:uiPriority w:val="9"/>
    <w:pPr>
      <w:pBdr/>
      <w:spacing/>
      <w:ind/>
    </w:pPr>
    <w:rPr>
      <w:rFonts w:ascii="Arial" w:hAnsi="Arial" w:eastAsia="Arial" w:cs="Arial"/>
      <w:color w:val="0f4761" w:themeColor="accent1" w:themeShade="BF"/>
    </w:rPr>
  </w:style>
  <w:style w:type="character" w:styleId="155">
    <w:name w:val="Heading 6 Char"/>
    <w:basedOn w:val="781"/>
    <w:link w:val="780"/>
    <w:uiPriority w:val="9"/>
    <w:pPr>
      <w:pBdr/>
      <w:spacing/>
      <w:ind/>
    </w:pPr>
    <w:rPr>
      <w:rFonts w:ascii="Arial" w:hAnsi="Arial" w:eastAsia="Arial" w:cs="Arial"/>
      <w:i/>
      <w:iCs/>
      <w:color w:val="595959" w:themeColor="text1" w:themeTint="A6"/>
    </w:rPr>
  </w:style>
  <w:style w:type="character" w:styleId="156">
    <w:name w:val="Heading 7 Char"/>
    <w:basedOn w:val="781"/>
    <w:link w:val="145"/>
    <w:uiPriority w:val="9"/>
    <w:pPr>
      <w:pBdr/>
      <w:spacing/>
      <w:ind/>
    </w:pPr>
    <w:rPr>
      <w:rFonts w:ascii="Arial" w:hAnsi="Arial" w:eastAsia="Arial" w:cs="Arial"/>
      <w:color w:val="595959" w:themeColor="text1" w:themeTint="A6"/>
    </w:rPr>
  </w:style>
  <w:style w:type="character" w:styleId="157">
    <w:name w:val="Heading 8 Char"/>
    <w:basedOn w:val="781"/>
    <w:link w:val="146"/>
    <w:uiPriority w:val="9"/>
    <w:pPr>
      <w:pBdr/>
      <w:spacing/>
      <w:ind/>
    </w:pPr>
    <w:rPr>
      <w:rFonts w:ascii="Arial" w:hAnsi="Arial" w:eastAsia="Arial" w:cs="Arial"/>
      <w:i/>
      <w:iCs/>
      <w:color w:val="272727" w:themeColor="text1" w:themeTint="D8"/>
    </w:rPr>
  </w:style>
  <w:style w:type="character" w:styleId="158">
    <w:name w:val="Heading 9 Char"/>
    <w:basedOn w:val="781"/>
    <w:link w:val="147"/>
    <w:uiPriority w:val="9"/>
    <w:pPr>
      <w:pBdr/>
      <w:spacing/>
      <w:ind/>
    </w:pPr>
    <w:rPr>
      <w:rFonts w:ascii="Arial" w:hAnsi="Arial" w:eastAsia="Arial" w:cs="Arial"/>
      <w:i/>
      <w:iCs/>
      <w:color w:val="272727" w:themeColor="text1" w:themeTint="D8"/>
    </w:rPr>
  </w:style>
  <w:style w:type="character" w:styleId="160">
    <w:name w:val="Title Char"/>
    <w:basedOn w:val="781"/>
    <w:link w:val="785"/>
    <w:uiPriority w:val="10"/>
    <w:pPr>
      <w:pBdr/>
      <w:spacing/>
      <w:ind/>
    </w:pPr>
    <w:rPr>
      <w:rFonts w:ascii="Arial" w:hAnsi="Arial" w:eastAsia="Arial" w:cs="Arial"/>
      <w:spacing w:val="-10"/>
      <w:sz w:val="56"/>
      <w:szCs w:val="56"/>
    </w:rPr>
  </w:style>
  <w:style w:type="character" w:styleId="162">
    <w:name w:val="Subtitle Char"/>
    <w:basedOn w:val="781"/>
    <w:link w:val="786"/>
    <w:uiPriority w:val="11"/>
    <w:pPr>
      <w:pBdr/>
      <w:spacing/>
      <w:ind/>
    </w:pPr>
    <w:rPr>
      <w:color w:val="595959" w:themeColor="text1" w:themeTint="A6"/>
      <w:spacing w:val="15"/>
      <w:sz w:val="28"/>
      <w:szCs w:val="28"/>
    </w:rPr>
  </w:style>
  <w:style w:type="paragraph" w:styleId="163">
    <w:name w:val="Quote"/>
    <w:basedOn w:val="774"/>
    <w:next w:val="774"/>
    <w:link w:val="164"/>
    <w:uiPriority w:val="29"/>
    <w:qFormat/>
    <w:pPr>
      <w:pBdr/>
      <w:spacing w:before="160"/>
      <w:ind/>
      <w:jc w:val="center"/>
    </w:pPr>
    <w:rPr>
      <w:i/>
      <w:iCs/>
      <w:color w:val="404040" w:themeColor="text1" w:themeTint="BF"/>
    </w:rPr>
  </w:style>
  <w:style w:type="character" w:styleId="164">
    <w:name w:val="Quote Char"/>
    <w:basedOn w:val="781"/>
    <w:link w:val="163"/>
    <w:uiPriority w:val="29"/>
    <w:pPr>
      <w:pBdr/>
      <w:spacing/>
      <w:ind/>
    </w:pPr>
    <w:rPr>
      <w:i/>
      <w:iCs/>
      <w:color w:val="404040" w:themeColor="text1" w:themeTint="BF"/>
    </w:rPr>
  </w:style>
  <w:style w:type="paragraph" w:styleId="165">
    <w:name w:val="List Paragraph"/>
    <w:basedOn w:val="774"/>
    <w:uiPriority w:val="34"/>
    <w:qFormat/>
    <w:pPr>
      <w:pBdr/>
      <w:spacing/>
      <w:ind w:left="720"/>
      <w:contextualSpacing w:val="true"/>
    </w:pPr>
  </w:style>
  <w:style w:type="character" w:styleId="166">
    <w:name w:val="Intense Emphasis"/>
    <w:basedOn w:val="781"/>
    <w:uiPriority w:val="21"/>
    <w:qFormat/>
    <w:pPr>
      <w:pBdr/>
      <w:spacing/>
      <w:ind/>
    </w:pPr>
    <w:rPr>
      <w:i/>
      <w:iCs/>
      <w:color w:val="0f4761" w:themeColor="accent1" w:themeShade="BF"/>
    </w:rPr>
  </w:style>
  <w:style w:type="paragraph" w:styleId="167">
    <w:name w:val="Intense Quote"/>
    <w:basedOn w:val="774"/>
    <w:next w:val="77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81"/>
    <w:link w:val="167"/>
    <w:uiPriority w:val="30"/>
    <w:pPr>
      <w:pBdr/>
      <w:spacing/>
      <w:ind/>
    </w:pPr>
    <w:rPr>
      <w:i/>
      <w:iCs/>
      <w:color w:val="0f4761" w:themeColor="accent1" w:themeShade="BF"/>
    </w:rPr>
  </w:style>
  <w:style w:type="character" w:styleId="169">
    <w:name w:val="Intense Reference"/>
    <w:basedOn w:val="781"/>
    <w:uiPriority w:val="32"/>
    <w:qFormat/>
    <w:pPr>
      <w:pBdr/>
      <w:spacing/>
      <w:ind/>
    </w:pPr>
    <w:rPr>
      <w:b/>
      <w:bCs/>
      <w:smallCaps/>
      <w:color w:val="0f4761" w:themeColor="accent1" w:themeShade="BF"/>
      <w:spacing w:val="5"/>
    </w:rPr>
  </w:style>
  <w:style w:type="paragraph" w:styleId="170">
    <w:name w:val="No Spacing"/>
    <w:basedOn w:val="774"/>
    <w:uiPriority w:val="1"/>
    <w:qFormat/>
    <w:pPr>
      <w:pBdr/>
      <w:spacing w:after="0" w:line="240" w:lineRule="auto"/>
      <w:ind/>
    </w:pPr>
  </w:style>
  <w:style w:type="character" w:styleId="171">
    <w:name w:val="Subtle Emphasis"/>
    <w:basedOn w:val="781"/>
    <w:uiPriority w:val="19"/>
    <w:qFormat/>
    <w:pPr>
      <w:pBdr/>
      <w:spacing/>
      <w:ind/>
    </w:pPr>
    <w:rPr>
      <w:i/>
      <w:iCs/>
      <w:color w:val="404040" w:themeColor="text1" w:themeTint="BF"/>
    </w:rPr>
  </w:style>
  <w:style w:type="character" w:styleId="172">
    <w:name w:val="Emphasis"/>
    <w:basedOn w:val="781"/>
    <w:uiPriority w:val="20"/>
    <w:qFormat/>
    <w:pPr>
      <w:pBdr/>
      <w:spacing/>
      <w:ind/>
    </w:pPr>
    <w:rPr>
      <w:i/>
      <w:iCs/>
    </w:rPr>
  </w:style>
  <w:style w:type="character" w:styleId="173">
    <w:name w:val="Strong"/>
    <w:basedOn w:val="781"/>
    <w:uiPriority w:val="22"/>
    <w:qFormat/>
    <w:pPr>
      <w:pBdr/>
      <w:spacing/>
      <w:ind/>
    </w:pPr>
    <w:rPr>
      <w:b/>
      <w:bCs/>
    </w:rPr>
  </w:style>
  <w:style w:type="character" w:styleId="174">
    <w:name w:val="Subtle Reference"/>
    <w:basedOn w:val="781"/>
    <w:uiPriority w:val="31"/>
    <w:qFormat/>
    <w:pPr>
      <w:pBdr/>
      <w:spacing/>
      <w:ind/>
    </w:pPr>
    <w:rPr>
      <w:smallCaps/>
      <w:color w:val="5a5a5a" w:themeColor="text1" w:themeTint="A5"/>
    </w:rPr>
  </w:style>
  <w:style w:type="character" w:styleId="175">
    <w:name w:val="Book Title"/>
    <w:basedOn w:val="781"/>
    <w:uiPriority w:val="33"/>
    <w:qFormat/>
    <w:pPr>
      <w:pBdr/>
      <w:spacing/>
      <w:ind/>
    </w:pPr>
    <w:rPr>
      <w:b/>
      <w:bCs/>
      <w:i/>
      <w:iCs/>
      <w:spacing w:val="5"/>
    </w:rPr>
  </w:style>
  <w:style w:type="paragraph" w:styleId="180">
    <w:name w:val="Caption"/>
    <w:basedOn w:val="774"/>
    <w:next w:val="774"/>
    <w:uiPriority w:val="35"/>
    <w:unhideWhenUsed/>
    <w:qFormat/>
    <w:pPr>
      <w:pBdr/>
      <w:spacing w:after="200" w:line="240" w:lineRule="auto"/>
      <w:ind/>
    </w:pPr>
    <w:rPr>
      <w:i/>
      <w:iCs/>
      <w:color w:val="0e2841" w:themeColor="text2"/>
      <w:sz w:val="18"/>
      <w:szCs w:val="18"/>
    </w:rPr>
  </w:style>
  <w:style w:type="paragraph" w:styleId="181">
    <w:name w:val="footnote text"/>
    <w:basedOn w:val="774"/>
    <w:link w:val="182"/>
    <w:uiPriority w:val="99"/>
    <w:semiHidden/>
    <w:unhideWhenUsed/>
    <w:pPr>
      <w:pBdr/>
      <w:spacing w:after="0" w:line="240" w:lineRule="auto"/>
      <w:ind/>
    </w:pPr>
    <w:rPr>
      <w:sz w:val="20"/>
      <w:szCs w:val="20"/>
    </w:rPr>
  </w:style>
  <w:style w:type="character" w:styleId="182">
    <w:name w:val="Footnote Text Char"/>
    <w:basedOn w:val="781"/>
    <w:link w:val="181"/>
    <w:uiPriority w:val="99"/>
    <w:semiHidden/>
    <w:pPr>
      <w:pBdr/>
      <w:spacing/>
      <w:ind/>
    </w:pPr>
    <w:rPr>
      <w:sz w:val="20"/>
      <w:szCs w:val="20"/>
    </w:rPr>
  </w:style>
  <w:style w:type="character" w:styleId="183">
    <w:name w:val="footnote reference"/>
    <w:basedOn w:val="781"/>
    <w:uiPriority w:val="99"/>
    <w:semiHidden/>
    <w:unhideWhenUsed/>
    <w:pPr>
      <w:pBdr/>
      <w:spacing/>
      <w:ind/>
    </w:pPr>
    <w:rPr>
      <w:vertAlign w:val="superscript"/>
    </w:rPr>
  </w:style>
  <w:style w:type="paragraph" w:styleId="184">
    <w:name w:val="endnote text"/>
    <w:basedOn w:val="774"/>
    <w:link w:val="185"/>
    <w:uiPriority w:val="99"/>
    <w:semiHidden/>
    <w:unhideWhenUsed/>
    <w:pPr>
      <w:pBdr/>
      <w:spacing w:after="0" w:line="240" w:lineRule="auto"/>
      <w:ind/>
    </w:pPr>
    <w:rPr>
      <w:sz w:val="20"/>
      <w:szCs w:val="20"/>
    </w:rPr>
  </w:style>
  <w:style w:type="character" w:styleId="185">
    <w:name w:val="Endnote Text Char"/>
    <w:basedOn w:val="781"/>
    <w:link w:val="184"/>
    <w:uiPriority w:val="99"/>
    <w:semiHidden/>
    <w:pPr>
      <w:pBdr/>
      <w:spacing/>
      <w:ind/>
    </w:pPr>
    <w:rPr>
      <w:sz w:val="20"/>
      <w:szCs w:val="20"/>
    </w:rPr>
  </w:style>
  <w:style w:type="character" w:styleId="186">
    <w:name w:val="endnote reference"/>
    <w:basedOn w:val="781"/>
    <w:uiPriority w:val="99"/>
    <w:semiHidden/>
    <w:unhideWhenUsed/>
    <w:pPr>
      <w:pBdr/>
      <w:spacing/>
      <w:ind/>
    </w:pPr>
    <w:rPr>
      <w:vertAlign w:val="superscript"/>
    </w:rPr>
  </w:style>
  <w:style w:type="character" w:styleId="187">
    <w:name w:val="Hyperlink"/>
    <w:basedOn w:val="781"/>
    <w:uiPriority w:val="99"/>
    <w:unhideWhenUsed/>
    <w:pPr>
      <w:pBdr/>
      <w:spacing/>
      <w:ind/>
    </w:pPr>
    <w:rPr>
      <w:color w:val="0563c1" w:themeColor="hyperlink"/>
      <w:u w:val="single"/>
    </w:rPr>
  </w:style>
  <w:style w:type="character" w:styleId="188">
    <w:name w:val="FollowedHyperlink"/>
    <w:basedOn w:val="781"/>
    <w:uiPriority w:val="99"/>
    <w:semiHidden/>
    <w:unhideWhenUsed/>
    <w:pPr>
      <w:pBdr/>
      <w:spacing/>
      <w:ind/>
    </w:pPr>
    <w:rPr>
      <w:color w:val="954f72" w:themeColor="followedHyperlink"/>
      <w:u w:val="single"/>
    </w:rPr>
  </w:style>
  <w:style w:type="paragraph" w:styleId="189">
    <w:name w:val="toc 1"/>
    <w:basedOn w:val="774"/>
    <w:next w:val="774"/>
    <w:uiPriority w:val="39"/>
    <w:unhideWhenUsed/>
    <w:pPr>
      <w:pBdr/>
      <w:spacing w:after="100"/>
      <w:ind/>
    </w:pPr>
  </w:style>
  <w:style w:type="paragraph" w:styleId="190">
    <w:name w:val="toc 2"/>
    <w:basedOn w:val="774"/>
    <w:next w:val="774"/>
    <w:uiPriority w:val="39"/>
    <w:unhideWhenUsed/>
    <w:pPr>
      <w:pBdr/>
      <w:spacing w:after="100"/>
      <w:ind w:left="220"/>
    </w:pPr>
  </w:style>
  <w:style w:type="paragraph" w:styleId="191">
    <w:name w:val="toc 3"/>
    <w:basedOn w:val="774"/>
    <w:next w:val="774"/>
    <w:uiPriority w:val="39"/>
    <w:unhideWhenUsed/>
    <w:pPr>
      <w:pBdr/>
      <w:spacing w:after="100"/>
      <w:ind w:left="440"/>
    </w:pPr>
  </w:style>
  <w:style w:type="paragraph" w:styleId="192">
    <w:name w:val="toc 4"/>
    <w:basedOn w:val="774"/>
    <w:next w:val="774"/>
    <w:uiPriority w:val="39"/>
    <w:unhideWhenUsed/>
    <w:pPr>
      <w:pBdr/>
      <w:spacing w:after="100"/>
      <w:ind w:left="660"/>
    </w:pPr>
  </w:style>
  <w:style w:type="paragraph" w:styleId="193">
    <w:name w:val="toc 5"/>
    <w:basedOn w:val="774"/>
    <w:next w:val="774"/>
    <w:uiPriority w:val="39"/>
    <w:unhideWhenUsed/>
    <w:pPr>
      <w:pBdr/>
      <w:spacing w:after="100"/>
      <w:ind w:left="880"/>
    </w:pPr>
  </w:style>
  <w:style w:type="paragraph" w:styleId="194">
    <w:name w:val="toc 6"/>
    <w:basedOn w:val="774"/>
    <w:next w:val="774"/>
    <w:uiPriority w:val="39"/>
    <w:unhideWhenUsed/>
    <w:pPr>
      <w:pBdr/>
      <w:spacing w:after="100"/>
      <w:ind w:left="1100"/>
    </w:pPr>
  </w:style>
  <w:style w:type="paragraph" w:styleId="195">
    <w:name w:val="toc 7"/>
    <w:basedOn w:val="774"/>
    <w:next w:val="774"/>
    <w:uiPriority w:val="39"/>
    <w:unhideWhenUsed/>
    <w:pPr>
      <w:pBdr/>
      <w:spacing w:after="100"/>
      <w:ind w:left="1320"/>
    </w:pPr>
  </w:style>
  <w:style w:type="paragraph" w:styleId="196">
    <w:name w:val="toc 8"/>
    <w:basedOn w:val="774"/>
    <w:next w:val="774"/>
    <w:uiPriority w:val="39"/>
    <w:unhideWhenUsed/>
    <w:pPr>
      <w:pBdr/>
      <w:spacing w:after="100"/>
      <w:ind w:left="1540"/>
    </w:pPr>
  </w:style>
  <w:style w:type="paragraph" w:styleId="197">
    <w:name w:val="toc 9"/>
    <w:basedOn w:val="774"/>
    <w:next w:val="774"/>
    <w:uiPriority w:val="39"/>
    <w:unhideWhenUsed/>
    <w:pPr>
      <w:pBdr/>
      <w:spacing w:after="100"/>
      <w:ind w:left="1760"/>
    </w:pPr>
  </w:style>
  <w:style w:type="character" w:styleId="198">
    <w:name w:val="Placeholder Text"/>
    <w:basedOn w:val="781"/>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74"/>
    <w:next w:val="774"/>
    <w:uiPriority w:val="99"/>
    <w:unhideWhenUsed/>
    <w:pPr>
      <w:pBdr/>
      <w:spacing w:after="0" w:afterAutospacing="0"/>
      <w:ind/>
    </w:pPr>
  </w:style>
  <w:style w:type="paragraph" w:styleId="774" w:default="1">
    <w:name w:val="Normal"/>
    <w:qFormat/>
    <w:pPr>
      <w:pBdr/>
      <w:spacing/>
      <w:ind/>
    </w:pPr>
  </w:style>
  <w:style w:type="paragraph" w:styleId="775">
    <w:name w:val="Heading 1"/>
    <w:basedOn w:val="774"/>
    <w:next w:val="774"/>
    <w:uiPriority w:val="9"/>
    <w:qFormat/>
    <w:pPr>
      <w:keepNext w:val="true"/>
      <w:keepLines w:val="true"/>
      <w:pBdr/>
      <w:spacing w:after="80" w:before="360"/>
      <w:ind/>
      <w:outlineLvl w:val="0"/>
    </w:pPr>
    <w:rPr>
      <w:rFonts w:ascii="Play" w:hAnsi="Play" w:eastAsia="Play" w:cs="Play"/>
      <w:color w:val="0f4761"/>
      <w:sz w:val="40"/>
      <w:szCs w:val="40"/>
    </w:rPr>
  </w:style>
  <w:style w:type="paragraph" w:styleId="776">
    <w:name w:val="Heading 2"/>
    <w:basedOn w:val="774"/>
    <w:next w:val="774"/>
    <w:uiPriority w:val="9"/>
    <w:semiHidden/>
    <w:unhideWhenUsed/>
    <w:qFormat/>
    <w:pPr>
      <w:keepNext w:val="true"/>
      <w:keepLines w:val="true"/>
      <w:pBdr/>
      <w:spacing w:after="80" w:before="160"/>
      <w:ind/>
      <w:outlineLvl w:val="1"/>
    </w:pPr>
    <w:rPr>
      <w:rFonts w:ascii="Play" w:hAnsi="Play" w:eastAsia="Play" w:cs="Play"/>
      <w:color w:val="0f4761"/>
      <w:sz w:val="32"/>
      <w:szCs w:val="32"/>
    </w:rPr>
  </w:style>
  <w:style w:type="paragraph" w:styleId="777">
    <w:name w:val="Heading 3"/>
    <w:basedOn w:val="774"/>
    <w:next w:val="774"/>
    <w:uiPriority w:val="9"/>
    <w:semiHidden/>
    <w:unhideWhenUsed/>
    <w:qFormat/>
    <w:pPr>
      <w:keepNext w:val="true"/>
      <w:keepLines w:val="true"/>
      <w:pBdr/>
      <w:spacing w:after="80" w:before="160"/>
      <w:ind/>
      <w:outlineLvl w:val="2"/>
    </w:pPr>
    <w:rPr>
      <w:rFonts w:ascii="Aptos" w:hAnsi="Aptos" w:eastAsia="Aptos" w:cs="Aptos"/>
      <w:color w:val="0f4761"/>
    </w:rPr>
  </w:style>
  <w:style w:type="paragraph" w:styleId="778">
    <w:name w:val="Heading 4"/>
    <w:basedOn w:val="774"/>
    <w:next w:val="774"/>
    <w:uiPriority w:val="9"/>
    <w:semiHidden/>
    <w:unhideWhenUsed/>
    <w:qFormat/>
    <w:pPr>
      <w:keepNext w:val="true"/>
      <w:keepLines w:val="true"/>
      <w:pBdr/>
      <w:spacing w:after="40" w:before="80"/>
      <w:ind/>
      <w:outlineLvl w:val="3"/>
    </w:pPr>
    <w:rPr>
      <w:rFonts w:ascii="Aptos" w:hAnsi="Aptos" w:eastAsia="Aptos" w:cs="Aptos"/>
      <w:i/>
      <w:iCs/>
      <w:color w:val="0f4761"/>
      <w:sz w:val="22"/>
      <w:szCs w:val="22"/>
    </w:rPr>
  </w:style>
  <w:style w:type="paragraph" w:styleId="779">
    <w:name w:val="Heading 5"/>
    <w:basedOn w:val="774"/>
    <w:next w:val="774"/>
    <w:uiPriority w:val="9"/>
    <w:semiHidden/>
    <w:unhideWhenUsed/>
    <w:qFormat/>
    <w:pPr>
      <w:keepNext w:val="true"/>
      <w:keepLines w:val="true"/>
      <w:pBdr/>
      <w:spacing w:after="40" w:before="80"/>
      <w:ind/>
      <w:outlineLvl w:val="4"/>
    </w:pPr>
    <w:rPr>
      <w:rFonts w:ascii="Aptos" w:hAnsi="Aptos" w:eastAsia="Aptos" w:cs="Aptos"/>
      <w:color w:val="0f4761"/>
      <w:sz w:val="22"/>
      <w:szCs w:val="22"/>
    </w:rPr>
  </w:style>
  <w:style w:type="paragraph" w:styleId="780">
    <w:name w:val="Heading 6"/>
    <w:basedOn w:val="774"/>
    <w:next w:val="774"/>
    <w:uiPriority w:val="9"/>
    <w:semiHidden/>
    <w:unhideWhenUsed/>
    <w:qFormat/>
    <w:pPr>
      <w:keepNext w:val="true"/>
      <w:keepLines w:val="true"/>
      <w:pBdr/>
      <w:spacing w:after="0" w:before="40"/>
      <w:ind/>
      <w:outlineLvl w:val="5"/>
    </w:pPr>
    <w:rPr>
      <w:rFonts w:ascii="Aptos" w:hAnsi="Aptos" w:eastAsia="Aptos" w:cs="Aptos"/>
      <w:i/>
      <w:iCs/>
      <w:color w:val="595959"/>
      <w:sz w:val="22"/>
      <w:szCs w:val="22"/>
    </w:rPr>
  </w:style>
  <w:style w:type="character" w:styleId="781" w:default="1">
    <w:name w:val="Default Paragraph Font"/>
    <w:uiPriority w:val="1"/>
    <w:semiHidden/>
    <w:unhideWhenUsed/>
    <w:pPr>
      <w:pBdr/>
      <w:spacing/>
      <w:ind/>
    </w:pPr>
  </w:style>
  <w:style w:type="table" w:styleId="78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83" w:default="1">
    <w:name w:val="No List"/>
    <w:uiPriority w:val="99"/>
    <w:semiHidden/>
    <w:unhideWhenUsed/>
    <w:pPr>
      <w:pBdr/>
      <w:spacing/>
      <w:ind/>
    </w:pPr>
  </w:style>
  <w:style w:type="table" w:styleId="784"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85">
    <w:name w:val="Title"/>
    <w:basedOn w:val="774"/>
    <w:next w:val="774"/>
    <w:uiPriority w:val="10"/>
    <w:qFormat/>
    <w:pPr>
      <w:pBdr/>
      <w:spacing w:after="80" w:line="240" w:lineRule="auto"/>
      <w:ind/>
    </w:pPr>
    <w:rPr>
      <w:rFonts w:ascii="Play" w:hAnsi="Play" w:eastAsia="Play" w:cs="Play"/>
      <w:sz w:val="56"/>
      <w:szCs w:val="56"/>
    </w:rPr>
  </w:style>
  <w:style w:type="paragraph" w:styleId="786">
    <w:name w:val="Subtitle"/>
    <w:basedOn w:val="774"/>
    <w:next w:val="774"/>
    <w:uiPriority w:val="11"/>
    <w:qFormat/>
    <w:pPr>
      <w:pBdr/>
      <w:spacing/>
      <w:ind/>
    </w:pPr>
    <w:rPr>
      <w:rFonts w:ascii="Aptos" w:hAnsi="Aptos" w:eastAsia="Aptos" w:cs="Aptos"/>
      <w:color w:val="595959"/>
    </w:rPr>
  </w:style>
  <w:style w:type="table" w:styleId="787" w:customStyle="1">
    <w:name w:val="StGen0"/>
    <w:basedOn w:val="78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88">
    <w:name w:val="Header"/>
    <w:basedOn w:val="774"/>
    <w:link w:val="789"/>
    <w:uiPriority w:val="99"/>
    <w:unhideWhenUsed/>
    <w:pPr>
      <w:pBdr/>
      <w:tabs>
        <w:tab w:val="center" w:leader="none" w:pos="4680"/>
        <w:tab w:val="right" w:leader="none" w:pos="9360"/>
      </w:tabs>
      <w:spacing w:after="0" w:line="240" w:lineRule="auto"/>
      <w:ind/>
    </w:pPr>
  </w:style>
  <w:style w:type="character" w:styleId="789" w:customStyle="1">
    <w:name w:val="Header Char"/>
    <w:basedOn w:val="781"/>
    <w:link w:val="788"/>
    <w:uiPriority w:val="99"/>
    <w:pPr>
      <w:pBdr/>
      <w:spacing/>
      <w:ind/>
    </w:pPr>
  </w:style>
  <w:style w:type="paragraph" w:styleId="790">
    <w:name w:val="Footer"/>
    <w:basedOn w:val="774"/>
    <w:link w:val="791"/>
    <w:uiPriority w:val="99"/>
    <w:unhideWhenUsed/>
    <w:pPr>
      <w:pBdr/>
      <w:tabs>
        <w:tab w:val="center" w:leader="none" w:pos="4680"/>
        <w:tab w:val="right" w:leader="none" w:pos="9360"/>
      </w:tabs>
      <w:spacing w:after="0" w:line="240" w:lineRule="auto"/>
      <w:ind/>
    </w:pPr>
  </w:style>
  <w:style w:type="character" w:styleId="791" w:customStyle="1">
    <w:name w:val="Footer Char"/>
    <w:basedOn w:val="781"/>
    <w:link w:val="790"/>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header" Target="header2.xml" /><Relationship Id="rId10" Type="http://schemas.openxmlformats.org/officeDocument/2006/relationships/header" Target="header3.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footer" Target="footer3.xml" /><Relationship Id="rId14"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3Nj11DdJA6tUTksNhkmiR/NB2g==">CgMxLjAyDWgucHVsbGxieWF2MnYyDWguaG12OGR0eDE1dnoyDmguMWIyMWdhOXk2d3h6Mg5oLnE1MzQ5NXFwdWczODIOaC5yNmdvNzhiNGZ6ZGE4AHIhMW1STkNBM0Q5RWwwQU9lbWMtYnBKM0NJc2FCYTVPOTg4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Đinh Công Nhất</cp:lastModifiedBy>
  <cp:revision>25</cp:revision>
  <dcterms:created xsi:type="dcterms:W3CDTF">2026-06-23T02:49:00Z</dcterms:created>
  <dcterms:modified xsi:type="dcterms:W3CDTF">2026-07-29T06:54:45Z</dcterms:modified>
</cp:coreProperties>
</file>