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37"/>
        <w:tblInd w:w="-601" w:type="dxa"/>
        <w:tblW w:w="10207" w:type="dxa"/>
        <w:tblBorders/>
        <w:tblLayout w:type="fixed"/>
        <w:tblLook w:val="0000" w:firstRow="0" w:lastRow="0" w:firstColumn="0" w:lastColumn="0" w:noHBand="0" w:noVBand="0"/>
      </w:tblPr>
      <w:tblGrid>
        <w:gridCol w:w="5529"/>
        <w:gridCol w:w="4678"/>
      </w:tblGrid>
      <w:tr>
        <w:trPr>
          <w:trHeight w:val="986"/>
        </w:trPr>
        <w:tc>
          <w:tcPr>
            <w:tcBorders/>
            <w:tcW w:w="5529" w:type="dxa"/>
          </w:tcPr>
          <w:p w14:paraId="19881E89" w14:textId="5096C374">
            <w:pPr>
              <w:pBdr/>
              <w:spacing w:after="0" w:line="240" w:lineRule="auto"/>
              <w:ind/>
              <w:jc w:val="center"/>
              <w:rPr/>
            </w:pPr>
            <w:r>
              <w:t xml:space="preserve">BAN CHẤP HÀNH TRUNG ƯƠNG</w:t>
            </w:r>
            <w:r/>
          </w:p>
          <w:p w14:paraId="16083C4C" w14:textId="77777777">
            <w:pPr>
              <w:pBdr/>
              <w:spacing w:after="0" w:line="240" w:lineRule="auto"/>
              <w:ind/>
              <w:jc w:val="center"/>
              <w:rPr>
                <w:b/>
                <w:bCs/>
              </w:rPr>
            </w:pPr>
            <w:r>
              <w:rPr>
                <w:b/>
                <w:bCs/>
              </w:rPr>
              <w:t xml:space="preserve">NHÀ XUẤT BẢN </w:t>
            </w:r>
            <w:r>
              <w:rPr>
                <w:b/>
                <w:bCs/>
              </w:rPr>
            </w:r>
          </w:p>
          <w:p w14:paraId="54FDF0DF" w14:textId="77777777">
            <w:pPr>
              <w:pBdr/>
              <w:spacing w:after="0" w:line="240" w:lineRule="auto"/>
              <w:ind/>
              <w:jc w:val="center"/>
              <w:rPr>
                <w:b/>
                <w:bCs/>
              </w:rPr>
            </w:pPr>
            <w:r>
              <w:rPr>
                <w:b/>
                <w:bCs/>
              </w:rPr>
              <w:t xml:space="preserve">CHÍNH TRỊ QUỐC GIA SỰ THẬT</w:t>
            </w:r>
            <w:r>
              <w:rPr>
                <w:b/>
                <w:bCs/>
              </w:rPr>
            </w:r>
          </w:p>
          <w:p w14:paraId="2D0E7CDF" w14:textId="77777777">
            <w:pPr>
              <w:pBdr/>
              <w:spacing w:after="0" w:line="240" w:lineRule="auto"/>
              <w:ind/>
              <w:jc w:val="center"/>
              <w:rPr>
                <w:b/>
                <w:bCs/>
              </w:rPr>
            </w:pPr>
            <w:r>
              <w:rPr>
                <w:b/>
                <w:bCs/>
              </w:rPr>
              <w:t xml:space="preserve">*</w:t>
            </w:r>
            <w:r>
              <w:rPr>
                <w:b/>
                <w:bCs/>
              </w:rPr>
            </w:r>
          </w:p>
          <w:p w14:paraId="1FD93308" w14:textId="223BB2C8">
            <w:pPr>
              <w:pBdr/>
              <w:spacing w:after="0" w:line="240" w:lineRule="auto"/>
              <w:ind/>
              <w:jc w:val="center"/>
              <w:rPr/>
            </w:pPr>
            <w:r>
              <w:t xml:space="preserve">Số </w:t>
            </w:r>
            <w:r>
              <w:rPr>
                <w:b/>
                <w:bCs/>
                <w:spacing w:val="-10"/>
                <w:lang w:val="en-US"/>
              </w:rPr>
              <w:t xml:space="preserve">:</w:t>
            </w:r>
            <w:r>
              <w:rPr>
                <w:b/>
                <w:bCs/>
                <w:spacing w:val="-10"/>
                <w:lang w:val="en-US"/>
              </w:rPr>
              <w:t xml:space="preserve">-</w:t>
            </w:r>
            <w:r>
              <w:t xml:space="preserve">QĐ/NXBCTQGST </w:t>
            </w:r>
            <w:r/>
          </w:p>
          <w:p w14:paraId="6A878056" w14:textId="77777777">
            <w:pPr>
              <w:pBdr/>
              <w:spacing w:after="0" w:line="240" w:lineRule="auto"/>
              <w:ind/>
              <w:rPr>
                <w:b/>
                <w:bCs/>
              </w:rPr>
            </w:pPr>
            <w:r>
              <w:rPr>
                <w:b/>
                <w:bCs/>
              </w:rPr>
            </w:r>
            <w:r>
              <w:rPr>
                <w:b/>
                <w:bCs/>
              </w:rPr>
            </w:r>
          </w:p>
        </w:tc>
        <w:tc>
          <w:tcPr>
            <w:tcBorders/>
            <w:tcW w:w="4678" w:type="dxa"/>
          </w:tcPr>
          <w:p w14:paraId="6B53598D" w14:textId="77777777">
            <w:pPr>
              <w:pBdr/>
              <w:spacing w:after="0" w:line="240" w:lineRule="auto"/>
              <w:ind/>
              <w:jc w:val="center"/>
              <w:rPr>
                <w:b/>
                <w:bCs/>
                <w:sz w:val="30"/>
                <w:szCs w:val="30"/>
              </w:rPr>
            </w:pPr>
            <w:r>
              <w:rPr>
                <w:b/>
                <w:bCs/>
              </w:rPr>
              <w:t xml:space="preserve">    </w:t>
            </w:r>
            <w:r>
              <w:rPr>
                <w:b/>
                <w:bCs/>
                <w:sz w:val="30"/>
                <w:szCs w:val="30"/>
              </w:rPr>
              <w:t xml:space="preserve">ĐẢNG CỘNG SẢN VIỆT NAM</w:t>
            </w:r>
            <w:r>
              <w:rPr>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58240" behindDoc="0" locked="0" layoutInCell="1" allowOverlap="1">
                      <wp:simplePos x="0" y="0"/>
                      <wp:positionH relativeFrom="column">
                        <wp:posOffset>187643</wp:posOffset>
                      </wp:positionH>
                      <wp:positionV relativeFrom="paragraph">
                        <wp:posOffset>207964</wp:posOffset>
                      </wp:positionV>
                      <wp:extent cx="2638425" cy="22225"/>
                      <wp:effectExtent l="0" t="0" r="0" b="0"/>
                      <wp:wrapNone/>
                      <wp:docPr id="1" name="Straight Arrow Connector 1"/>
                      <wp:cNvGraphicFramePr/>
                      <a:graphic xmlns:a="http://schemas.openxmlformats.org/drawingml/2006/main">
                        <a:graphicData uri="http://schemas.microsoft.com/office/word/2010/wordprocessingShape">
                          <wps:wsp>
                            <wps:cNvPr id="0" name=""/>
                            <wps:cNvSpPr/>
                            <wps:spPr bwMode="auto">
                              <a:xfrm>
                                <a:off x="4031550" y="3780000"/>
                                <a:ext cx="2628900" cy="0"/>
                              </a:xfrm>
                              <a:prstGeom prst="straightConnector1">
                                <a:avLst/>
                              </a:prstGeom>
                              <a:noFill/>
                              <a:ln w="9525" cap="flat" cmpd="sng">
                                <a:solidFill>
                                  <a:srgbClr val="000000"/>
                                </a:solidFill>
                                <a:prstDash val="solid"/>
                                <a:round/>
                                <a:headEnd type="none" w="sm" len="sm"/>
                                <a:tailEnd type="none" w="sm" len="sm"/>
                              </a:ln>
                            </wps:spPr>
                            <wps:bodyPr rot="0">
                              <a:prstTxWarp prst="textNoShape">
                                <a:avLst/>
                              </a:prstTxWarp>
                              <a:noAutofit/>
                            </wps:bodyPr>
                          </wps:wsp>
                        </a:graphicData>
                      </a:graphic>
                    </wp:anchor>
                  </w:drawing>
                </mc:Choice>
                <mc:Fallback>
                  <w:pict>
                    <v:shape id="shape 0" o:spid="_x0000_s0" o:spt="32" type="#_x0000_t32" style="position:absolute;z-index:251658240;o:allowoverlap:true;o:allowincell:true;mso-position-horizontal-relative:text;margin-left:14.78pt;mso-position-horizontal:absolute;mso-position-vertical-relative:text;margin-top:16.38pt;mso-position-vertical:absolute;width:207.75pt;height:1.75pt;mso-wrap-distance-left:9.00pt;mso-wrap-distance-top:0.00pt;mso-wrap-distance-right:9.00pt;mso-wrap-distance-bottom:-169093.20pt;visibility:visible;" filled="f" strokecolor="#000000" strokeweight="0.75pt">
                      <v:stroke dashstyle="solid"/>
                    </v:shape>
                  </w:pict>
                </mc:Fallback>
              </mc:AlternateContent>
            </w:r>
            <w:r>
              <w:rPr>
                <w:b/>
                <w:bCs/>
                <w:sz w:val="30"/>
                <w:szCs w:val="30"/>
              </w:rPr>
            </w:r>
          </w:p>
          <w:p w14:paraId="779F6F27" w14:textId="77777777">
            <w:pPr>
              <w:pBdr/>
              <w:spacing w:after="0" w:line="240" w:lineRule="auto"/>
              <w:ind/>
              <w:jc w:val="center"/>
              <w:rPr>
                <w:i/>
                <w:iCs/>
              </w:rPr>
            </w:pPr>
            <w:r>
              <w:rPr>
                <w:i/>
                <w:iCs/>
              </w:rPr>
            </w:r>
            <w:r>
              <w:rPr>
                <w:i/>
                <w:iCs/>
              </w:rPr>
            </w:r>
          </w:p>
          <w:p w14:paraId="51F365EC" w14:textId="77777777">
            <w:pPr>
              <w:pBdr/>
              <w:spacing w:after="0" w:line="240" w:lineRule="auto"/>
              <w:ind/>
              <w:jc w:val="center"/>
              <w:rPr>
                <w:i/>
                <w:iCs/>
                <w:lang w:val="en-US"/>
              </w:rPr>
            </w:pPr>
            <w:r>
              <w:rPr>
                <w:i/>
                <w:iCs/>
              </w:rPr>
              <w:t xml:space="preserve">Hà Nội, </w:t>
            </w:r>
            <w:r>
              <w:rPr>
                <w:i/>
                <w:iCs/>
                <w:lang w:val="en-US"/>
              </w:rPr>
              <w:t xml:space="preserve">Ngày 29 tháng 7 năm 2026</w:t>
            </w:r>
            <w:r>
              <w:rPr>
                <w:i/>
                <w:iCs/>
                <w:lang w:val="en-US"/>
              </w:rPr>
            </w:r>
          </w:p>
          <w:p w14:paraId="3A7831F7" w14:textId="611A887F">
            <w:pPr>
              <w:pBdr/>
              <w:spacing w:after="0" w:line="240" w:lineRule="auto"/>
              <w:ind/>
              <w:jc w:val="center"/>
              <w:rPr>
                <w:b/>
                <w:bCs/>
              </w:rPr>
            </w:pPr>
            <w:r>
              <w:rPr>
                <w:b/>
                <w:bCs/>
              </w:rPr>
            </w:r>
            <w:r>
              <w:rPr>
                <w:b/>
                <w:bCs/>
              </w:rPr>
            </w:r>
          </w:p>
        </w:tc>
      </w:tr>
    </w:tbl>
    <w:p w14:paraId="154C03B7" w14:textId="77777777">
      <w:pPr>
        <w:pBdr/>
        <w:tabs>
          <w:tab w:val="left" w:leader="none" w:pos="426"/>
          <w:tab w:val="center" w:leader="none" w:pos="1701"/>
          <w:tab w:val="center" w:leader="none" w:pos="6521"/>
        </w:tabs>
        <w:spacing w:after="0" w:line="240" w:lineRule="auto"/>
        <w:ind/>
        <w:jc w:val="center"/>
        <w:rPr>
          <w:b/>
          <w:bCs/>
        </w:rPr>
      </w:pPr>
      <w:r>
        <w:rPr>
          <w:b/>
          <w:bCs/>
        </w:rPr>
        <w:t xml:space="preserve">QUYẾT ĐỊNH</w:t>
      </w:r>
      <w:r>
        <w:rPr>
          <w:b/>
          <w:bCs/>
        </w:rPr>
      </w:r>
    </w:p>
    <w:p w14:paraId="20374831" w14:textId="77777777">
      <w:pPr>
        <w:pBdr/>
        <w:spacing w:after="0" w:line="240" w:lineRule="auto"/>
        <w:ind/>
        <w:jc w:val="center"/>
        <w:rPr>
          <w:b/>
          <w:bCs/>
        </w:rPr>
      </w:pPr>
      <w:r>
        <w:rPr>
          <w:b/>
          <w:bCs/>
        </w:rPr>
        <w:t xml:space="preserve">Về việc phê duyệt kết quả lựa chọn nhà thầu </w:t>
      </w:r>
      <w:r>
        <w:rPr>
          <w:b/>
          <w:bCs/>
        </w:rPr>
      </w:r>
    </w:p>
    <w:p w14:paraId="1C84ACDD" w14:textId="71E86DD9">
      <w:pPr>
        <w:widowControl w:val="false"/>
        <w:pBdr/>
        <w:spacing w:after="0" w:line="240" w:lineRule="auto"/>
        <w:ind/>
        <w:jc w:val="center"/>
        <w:rPr>
          <w:b/>
          <w:bCs/>
          <w:lang w:val="en-US"/>
        </w:rPr>
      </w:pPr>
      <w:r>
        <w:rPr>
          <w:b/>
          <w:bCs/>
          <w:lang w:val="en-US"/>
        </w:rPr>
        <w:t xml:space="preserve">Gói thầu tư vấn lập hồ sơ mời thầu và đánh giá hồ sơ dự thầu</w:t>
      </w:r>
      <w:r>
        <w:rPr>
          <w:b/>
          <w:bCs/>
          <w:lang w:val="en-US"/>
        </w:rPr>
        <w:t xml:space="preserve"/>
      </w:r>
      <w:r>
        <w:rPr>
          <w:b/>
          <w:bCs/>
          <w:lang w:val="en-US"/>
        </w:rPr>
        <w:t xml:space="preserve"/>
      </w:r>
      <w:r>
        <w:rPr>
          <w:b/>
          <w:bCs/>
          <w:lang w:val="en-US"/>
        </w:rPr>
      </w:r>
    </w:p>
    <w:p w14:paraId="28E86D62" w14:textId="77777777">
      <w:pPr>
        <w:widowControl w:val="false"/>
        <w:pBdr/>
        <w:spacing w:after="0" w:line="240" w:lineRule="auto"/>
        <w:ind/>
        <w:jc w:val="center"/>
        <w:rPr>
          <w:b/>
          <w:bCs/>
          <w:lang w:val="en-US"/>
        </w:rPr>
      </w:pPr>
      <w:r>
        <w:rPr>
          <w:b/>
          <w:bCs/>
        </w:rPr>
        <w:t xml:space="preserve">Thuộc dự toán mua sắm: </w:t>
      </w:r>
      <w:r>
        <w:rPr>
          <w:b/>
          <w:bCs/>
          <w:lang w:val="en-US"/>
        </w:rPr>
        <w:t xml:space="preserve">"Dự án đầu tư trang thiết bị công nghệ thông tin năm 2026"</w:t>
      </w:r>
      <w:r>
        <w:rPr>
          <w:b/>
          <w:bCs/>
          <w:lang w:val="en-US"/>
        </w:rPr>
      </w:r>
    </w:p>
    <w:p w14:paraId="58AFC505" w14:textId="77777777">
      <w:pPr>
        <w:pBdr/>
        <w:spacing/>
        <w:ind/>
        <w:jc w:val="center"/>
        <w:rPr>
          <w:b/>
          <w:bCs/>
        </w:rPr>
      </w:pPr>
      <w:r>
        <w:rPr>
          <w:b/>
          <w:bCs/>
        </w:rPr>
        <w:t xml:space="preserve">-----</w:t>
      </w:r>
      <w:r>
        <w:rPr>
          <w:b/>
          <w:bCs/>
        </w:rPr>
      </w:r>
    </w:p>
    <w:p w14:paraId="411445A7" w14:textId="77777777">
      <w:pPr>
        <w:pBdr/>
        <w:spacing/>
        <w:ind/>
        <w:jc w:val="center"/>
        <w:rPr>
          <w:b/>
          <w:bCs/>
        </w:rPr>
      </w:pPr>
      <w:r>
        <w:rPr>
          <w:b/>
          <w:bCs/>
        </w:rPr>
      </w:r>
      <w:r>
        <w:rPr>
          <w:b/>
          <w:bCs/>
        </w:rPr>
      </w:r>
    </w:p>
    <w:p w14:paraId="2001EFCD" w14:textId="77777777">
      <w:pPr>
        <w:widowControl w:val="false"/>
        <w:pBdr/>
        <w:spacing w:after="120" w:before="120" w:line="360" w:lineRule="exact"/>
        <w:ind w:firstLine="567"/>
        <w:jc w:val="both"/>
        <w:rPr>
          <w:lang w:val="en-US"/>
        </w:rPr>
      </w:pPr>
      <w:r/>
      <w:bookmarkStart w:id="0" w:name="_heading=h.65awkupuk8nx"/>
      <w:r/>
      <w:bookmarkEnd w:id="0"/>
      <w:r>
        <w:rPr>
          <w:lang w:val="en-US"/>
        </w:rPr>
        <w:t xml:space="preserve">Căn cứ Luật số 22/2023/QH15 ngày 23 tháng 6 năm 2023 của Quốc hội khóa XV, Kỳ họp thứ 5 đấu thầu;</w:t>
      </w:r>
      <w:r>
        <w:rPr>
          <w:lang w:val="en-US"/>
        </w:rPr>
      </w:r>
    </w:p>
    <w:p w14:paraId="2001EFCD" w14:textId="77777777">
      <w:pPr>
        <w:widowControl w:val="false"/>
        <w:pBdr/>
        <w:spacing w:after="120" w:before="120" w:line="360" w:lineRule="exact"/>
        <w:ind w:firstLine="567"/>
        <w:jc w:val="both"/>
        <w:rPr>
          <w:lang w:val="en-US"/>
        </w:rPr>
      </w:pPr>
      <w:r/>
      <w:bookmarkStart w:id="0" w:name="_heading=h.65awkupuk8nx"/>
      <w:r/>
      <w:bookmarkEnd w:id="0"/>
      <w:r>
        <w:rPr>
          <w:lang w:val="en-US"/>
        </w:rPr>
        <w:t xml:space="preserve">Căn cứ Luật số 57/2024/QH15 ngày 29 tháng 11 năm 2024 của Quốc hội sửa đổi, bổ sung một số điều của Luật Quy hoạch, Luật Đầu tư, Luật Đầu tư theo phương thức đối tác công tư và Luật Đấu thầu;</w:t>
      </w:r>
      <w:r>
        <w:rPr>
          <w:lang w:val="en-US"/>
        </w:rPr>
      </w:r>
    </w:p>
    <w:p w14:paraId="2001EFCD" w14:textId="77777777">
      <w:pPr>
        <w:widowControl w:val="false"/>
        <w:pBdr/>
        <w:spacing w:after="120" w:before="120" w:line="360" w:lineRule="exact"/>
        <w:ind w:firstLine="567"/>
        <w:jc w:val="both"/>
        <w:rPr>
          <w:lang w:val="en-US"/>
        </w:rPr>
      </w:pPr>
      <w:r/>
      <w:bookmarkStart w:id="0" w:name="_heading=h.65awkupuk8nx"/>
      <w:r/>
      <w:bookmarkEnd w:id="0"/>
      <w:r>
        <w:rPr>
          <w:lang w:val="en-US"/>
        </w:rPr>
        <w:t xml:space="preserve">Căn cứ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Pr>
          <w:lang w:val="en-US"/>
        </w:rPr>
      </w:r>
    </w:p>
    <w:p w14:paraId="2001EFCD" w14:textId="77777777">
      <w:pPr>
        <w:widowControl w:val="false"/>
        <w:pBdr/>
        <w:spacing w:after="120" w:before="120" w:line="360" w:lineRule="exact"/>
        <w:ind w:firstLine="567"/>
        <w:jc w:val="both"/>
        <w:rPr>
          <w:lang w:val="en-US"/>
        </w:rPr>
      </w:pPr>
      <w:r/>
      <w:bookmarkStart w:id="0" w:name="_heading=h.65awkupuk8nx"/>
      <w:r/>
      <w:bookmarkEnd w:id="0"/>
      <w:r>
        <w:rPr>
          <w:lang w:val="en-US"/>
        </w:rPr>
        <w:t xml:space="preserve">Căn cứ Nghị định số 214/2025/NĐ-CP ngày 04 tháng 8 năm 2025 của Chính phủ quy định chi tiết một số điều và biện pháp thi hành Luật Đấu thầu về lựa chọn nhà thầu;</w:t>
      </w:r>
      <w:r>
        <w:rPr>
          <w:lang w:val="en-US"/>
        </w:rPr>
      </w:r>
    </w:p>
    <w:p w14:paraId="5645BA26" w14:textId="2C739E31">
      <w:pPr>
        <w:pBdr/>
        <w:spacing w:after="120" w:before="120" w:line="360" w:lineRule="exact"/>
        <w:ind w:firstLine="720"/>
        <w:jc w:val="both"/>
        <w:rPr>
          <w:i/>
          <w:iCs/>
        </w:rPr>
      </w:pPr>
      <w:r>
        <w:rPr>
          <w:i/>
          <w:iCs/>
        </w:rPr>
        <w:t xml:space="preserve">- Xét đề nghị của Văn phòng</w:t>
      </w:r>
      <w:r>
        <w:rPr>
          <w:i/>
          <w:iCs/>
        </w:rPr>
        <w:t xml:space="preserve">.</w:t>
      </w:r>
      <w:r>
        <w:rPr>
          <w:i/>
          <w:iCs/>
        </w:rPr>
      </w:r>
    </w:p>
    <w:p w14:paraId="4C031D92" w14:textId="77777777">
      <w:pPr>
        <w:keepNext w:val="true"/>
        <w:pBdr/>
        <w:spacing w:after="120" w:before="120" w:line="360" w:lineRule="exact"/>
        <w:ind/>
        <w:jc w:val="center"/>
        <w:rPr>
          <w:b/>
          <w:bCs/>
        </w:rPr>
      </w:pPr>
      <w:r>
        <w:rPr>
          <w:b/>
          <w:bCs/>
        </w:rPr>
      </w:r>
      <w:r>
        <w:rPr>
          <w:b/>
          <w:bCs/>
        </w:rPr>
      </w:r>
    </w:p>
    <w:p w14:paraId="2E9234BE" w14:textId="77777777">
      <w:pPr>
        <w:keepNext w:val="true"/>
        <w:pBdr/>
        <w:spacing w:after="120" w:before="120" w:line="360" w:lineRule="exact"/>
        <w:ind/>
        <w:jc w:val="center"/>
        <w:rPr>
          <w:b/>
          <w:bCs/>
        </w:rPr>
      </w:pPr>
      <w:r>
        <w:rPr>
          <w:b/>
          <w:bCs/>
        </w:rPr>
        <w:t xml:space="preserve">GIÁM ĐỐC </w:t>
      </w:r>
      <w:r>
        <w:t xml:space="preserve">-</w:t>
      </w:r>
      <w:r>
        <w:rPr>
          <w:b/>
          <w:bCs/>
        </w:rPr>
        <w:t xml:space="preserve"> TỔNG BIÊN TẬP</w:t>
      </w:r>
      <w:r>
        <w:rPr>
          <w:b/>
          <w:bCs/>
        </w:rPr>
      </w:r>
    </w:p>
    <w:p w14:paraId="39FE3A89" w14:textId="77777777">
      <w:pPr>
        <w:keepNext w:val="true"/>
        <w:pBdr/>
        <w:spacing w:after="120" w:before="120" w:line="360" w:lineRule="exact"/>
        <w:ind/>
        <w:jc w:val="center"/>
        <w:rPr>
          <w:b/>
          <w:bCs/>
        </w:rPr>
      </w:pPr>
      <w:r>
        <w:rPr>
          <w:b/>
          <w:bCs/>
        </w:rPr>
        <w:t xml:space="preserve">QUYẾT ĐỊNH</w:t>
      </w:r>
      <w:r>
        <w:rPr>
          <w:b/>
          <w:bCs/>
        </w:rPr>
      </w:r>
    </w:p>
    <w:p w14:paraId="6918679E" w14:textId="77777777">
      <w:pPr>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720" w:left="360"/>
        <w:rPr>
          <w:b/>
          <w:bCs/>
          <w:color w:val="000000"/>
        </w:rPr>
      </w:pPr>
      <w:r>
        <w:rPr>
          <w:b/>
          <w:bCs/>
          <w:color w:val="000000"/>
        </w:rPr>
      </w:r>
      <w:r>
        <w:rPr>
          <w:b/>
          <w:bCs/>
          <w:color w:val="000000"/>
        </w:rPr>
      </w:r>
    </w:p>
    <w:p w14:paraId="684C0E09" w14:textId="151E6A1C">
      <w:pPr>
        <w:pBdr/>
        <w:spacing w:after="120" w:before="120" w:line="360" w:lineRule="exact"/>
        <w:ind w:firstLine="706"/>
        <w:jc w:val="both"/>
        <w:rPr/>
      </w:pPr>
      <w:r>
        <w:rPr>
          <w:b/>
          <w:bCs/>
        </w:rPr>
        <w:t xml:space="preserve">Điều 1. </w:t>
      </w:r>
      <w:r>
        <w:t xml:space="preserve">Phê duyệt kết quả chỉ định thầu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 t</w:t>
      </w:r>
      <w:r>
        <w:t xml:space="preserve">huộc dự toán mua sắm: </w:t>
      </w:r>
      <w:r>
        <w:rPr>
          <w:lang w:val="en-US"/>
        </w:rPr>
        <w:t xml:space="preserve">"Dự án đầu tư trang thiết bị công nghệ thông tin năm 2026"</w:t>
      </w:r>
      <w:r>
        <w:t xml:space="preserve">, bao gồm: </w:t>
      </w:r>
      <w:r/>
    </w:p>
    <w:p w14:paraId="48C34FDA" w14:textId="77777777">
      <w:pPr>
        <w:pBdr/>
        <w:spacing w:after="120" w:before="120" w:line="360" w:lineRule="exact"/>
        <w:ind w:firstLine="706"/>
        <w:jc w:val="both"/>
        <w:rPr/>
      </w:pPr>
      <w:r>
        <w:t xml:space="preserve">a. Thông tin về gói thầu:</w:t>
      </w:r>
      <w:r/>
    </w:p>
    <w:p w14:paraId="07DB3D35" w14:textId="117B5C34">
      <w:pPr>
        <w:pBdr/>
        <w:spacing w:after="120" w:before="120" w:line="360" w:lineRule="exact"/>
        <w:ind w:firstLine="706"/>
        <w:jc w:val="both"/>
        <w:rPr/>
      </w:pPr>
      <w:r>
        <w:t xml:space="preserve">- Tên gói thầu: </w:t>
      </w:r>
      <w:r>
        <w:rPr>
          <w:lang w:val="en-US"/>
        </w:rPr>
        <w:t xml:space="preserve">Gói thầu tư vấn lập hồ sơ mời thầu và đánh giá hồ sơ dự thầu</w:t>
      </w:r>
      <w:r>
        <w:rPr>
          <w:lang w:val="en-US"/>
        </w:rPr>
        <w:t xml:space="preserve"/>
      </w:r>
      <w:r>
        <w:rPr>
          <w:lang w:val="en-US"/>
        </w:rPr>
        <w:t xml:space="preserve"/>
      </w:r>
      <w:r>
        <w:rPr>
          <w:lang w:val="en-US"/>
        </w:rPr>
        <w:t xml:space="preserve">.</w:t>
      </w:r>
      <w:r/>
    </w:p>
    <w:p w14:paraId="00C7DA06" w14:textId="6F01D30E">
      <w:pPr>
        <w:pBdr/>
        <w:spacing w:after="120" w:before="120" w:line="360" w:lineRule="exact"/>
        <w:ind w:firstLine="706"/>
        <w:jc w:val="both"/>
        <w:rPr>
          <w:lang w:val="en-US"/>
        </w:rPr>
      </w:pPr>
      <w:r>
        <w:t xml:space="preserve">- Giá dự toán được duyệt (đã bao gồm thuế VAT):</w:t>
      </w:r>
      <w:r>
        <w:t xml:space="preserve"> </w:t>
      </w:r>
      <w:r>
        <w:rPr>
          <w:lang w:val="en-US"/>
        </w:rPr>
        <w:t xml:space="preserve">120.000.000</w:t>
      </w:r>
      <w:r>
        <w:rPr>
          <w:lang w:val="en-US"/>
        </w:rPr>
        <w:t xml:space="preserve"/>
      </w:r>
      <w:r>
        <w:rPr>
          <w:lang w:val="en-US"/>
        </w:rPr>
        <w:t xml:space="preserve"> </w:t>
      </w:r>
      <w:r>
        <w:t xml:space="preserve">đồng.</w:t>
      </w:r>
      <w:r>
        <w:rPr>
          <w:lang w:val="en-US"/>
        </w:rPr>
      </w:r>
    </w:p>
    <w:p w14:paraId="0E03BB66" w14:textId="77777777">
      <w:pPr>
        <w:pBdr/>
        <w:spacing w:after="120" w:before="120" w:line="360" w:lineRule="exact"/>
        <w:ind w:firstLine="706"/>
        <w:jc w:val="both"/>
        <w:rPr/>
      </w:pPr>
      <w:r>
        <w:t xml:space="preserve">- Tên Chủ đầu tư: Nhà xuất bản Chính trị quốc gia Sự thật.</w:t>
      </w:r>
      <w:r/>
    </w:p>
    <w:p w14:paraId="4038F9C5" w14:textId="3D841C24">
      <w:pPr>
        <w:pBdr/>
        <w:spacing w:after="120" w:before="120" w:line="360" w:lineRule="exact"/>
        <w:ind w:firstLine="706"/>
        <w:jc w:val="both"/>
        <w:rPr/>
      </w:pPr>
      <w:r>
        <w:t xml:space="preserve">- Hình thức lựa chọn nhà thầu: </w:t>
      </w:r>
      <w:r>
        <w:t xml:space="preserve"/>
      </w:r>
      <w:r>
        <w:t xml:space="preserve">.</w:t>
      </w:r>
      <w:r/>
    </w:p>
    <w:p w14:paraId="64D2C501" w14:textId="77777777">
      <w:pPr>
        <w:pBdr/>
        <w:spacing w:after="120" w:before="120" w:line="360" w:lineRule="exact"/>
        <w:ind w:firstLine="706"/>
        <w:jc w:val="both"/>
        <w:rPr/>
      </w:pPr>
      <w:r>
        <w:t xml:space="preserve">- Loại hợp đồng: Hợp đồng trọn gói.</w:t>
      </w:r>
      <w:r/>
    </w:p>
    <w:p w14:paraId="04DCB5FF" w14:textId="1BF86333">
      <w:pPr>
        <w:pBdr/>
        <w:spacing w:after="120" w:before="120" w:line="360" w:lineRule="exact"/>
        <w:ind w:firstLine="706"/>
        <w:jc w:val="both"/>
        <w:rPr/>
      </w:pPr>
      <w:r>
        <w:t xml:space="preserve">- Thời gian thực hiện gói thầu: </w:t>
      </w:r>
      <w:r>
        <w:rPr>
          <w:lang w:val="en-US"/>
        </w:rPr>
        <w:t xml:space="preserve"/>
      </w:r>
      <w:r>
        <w:rPr>
          <w:lang w:val="en-US"/>
        </w:rPr>
        <w:t xml:space="preserve"/>
      </w:r>
      <w:r>
        <w:rPr>
          <w:lang w:val="en-US"/>
        </w:rPr>
        <w:t xml:space="preserve"/>
      </w:r>
      <w:r>
        <w:t xml:space="preserve">.</w:t>
      </w:r>
      <w:r/>
    </w:p>
    <w:p w14:paraId="223EAA11" w14:textId="77777777">
      <w:pPr>
        <w:pBdr/>
        <w:spacing w:after="120" w:before="120" w:line="360" w:lineRule="exact"/>
        <w:ind w:firstLine="706"/>
        <w:jc w:val="both"/>
        <w:rPr/>
      </w:pPr>
      <w:r>
        <w:t xml:space="preserve">- Nguồn vốn: Ngân sách nhà nước năm 2026 lĩnh vực khoa học công nghệ, đổi mới sáng tạo, chuyển đổi số</w:t>
      </w:r>
      <w:r>
        <w:rPr>
          <w:i/>
          <w:iCs/>
        </w:rPr>
        <w:t xml:space="preserve">.</w:t>
      </w:r>
      <w:r/>
    </w:p>
    <w:p w14:paraId="590F0B04" w14:textId="77777777">
      <w:pPr>
        <w:pBdr/>
        <w:spacing w:after="120" w:before="120" w:line="360" w:lineRule="exact"/>
        <w:ind w:firstLine="706"/>
        <w:jc w:val="both"/>
        <w:rPr/>
      </w:pPr>
      <w:r>
        <w:t xml:space="preserve">b. Thông tin về nhà thầu trúng thầu:</w:t>
      </w:r>
      <w:r/>
    </w:p>
    <w:p w14:paraId="3126852D" w14:textId="10386B38">
      <w:pPr>
        <w:pBdr/>
        <w:spacing w:after="120" w:before="120" w:line="360" w:lineRule="exact"/>
        <w:ind w:firstLine="706"/>
        <w:jc w:val="both"/>
        <w:rPr/>
      </w:pPr>
      <w:r>
        <w:t xml:space="preserve">- Tên nhà thầu: </w:t>
      </w:r>
      <w:r>
        <w:rPr>
          <w:color w:val="000000"/>
          <w:lang w:val="en-US"/>
        </w:rPr>
        <w:t xml:space="preserve">Công ty TNHH Tư vấn Đấu thầu Minh Anh</w:t>
      </w:r>
      <w:r/>
    </w:p>
    <w:p w14:paraId="2DCFD854" w14:textId="5F760A86">
      <w:pPr>
        <w:pBdr/>
        <w:spacing w:after="120" w:before="120" w:line="360" w:lineRule="exact"/>
        <w:ind w:firstLine="706"/>
        <w:jc w:val="both"/>
        <w:rPr>
          <w:spacing w:val="-6"/>
        </w:rPr>
      </w:pPr>
      <w:r>
        <w:rPr>
          <w:spacing w:val="-6"/>
        </w:rPr>
        <w:t xml:space="preserve">- Địa chỉ: </w:t>
      </w:r>
      <w:r>
        <w:rPr>
          <w:color w:val="000000"/>
          <w:lang w:val="en-US"/>
        </w:rPr>
        <w:t xml:space="preserve">Số 25 phố Tràng Tiền, phường Hoàn Kiếm, Hà Nội</w:t>
      </w:r>
      <w:r>
        <w:rPr>
          <w:spacing w:val="-6"/>
        </w:rPr>
      </w:r>
    </w:p>
    <w:p w14:paraId="19AAE536" w14:textId="4E7EA5F3">
      <w:pPr>
        <w:pBdr/>
        <w:spacing w:after="120" w:before="120" w:line="360" w:lineRule="exact"/>
        <w:ind w:left="720"/>
        <w:rPr/>
      </w:pPr>
      <w:r>
        <w:t xml:space="preserve">- Mã số thuế: </w:t>
      </w:r>
      <w:r>
        <w:rPr>
          <w:color w:val="000000"/>
          <w:lang w:val="en-US"/>
        </w:rPr>
        <w:t xml:space="preserve">0101234567</w:t>
      </w:r>
      <w:r/>
    </w:p>
    <w:p w14:paraId="4C280229" w14:textId="2E665F74">
      <w:pPr>
        <w:pBdr/>
        <w:spacing w:after="120" w:before="120" w:line="360" w:lineRule="exact"/>
        <w:ind w:firstLine="706"/>
        <w:jc w:val="both"/>
        <w:rPr/>
      </w:pPr>
      <w:r>
        <w:t xml:space="preserve">- Giá dự thầu: (đã bao gồm thuế VAT): </w:t>
      </w:r>
      <w:r>
        <w:rPr>
          <w:lang w:val="en-US"/>
        </w:rPr>
        <w:t xml:space="preserve">120.000.000</w:t>
      </w:r>
      <w:r>
        <w:rPr>
          <w:lang w:val="en-US"/>
        </w:rPr>
        <w:t xml:space="preserve"/>
      </w:r>
      <w:r>
        <w:rPr>
          <w:lang w:val="en-US"/>
        </w:rPr>
        <w:t xml:space="preserve"/>
      </w:r>
      <w:r>
        <w:rPr>
          <w:b/>
          <w:bCs/>
          <w:lang w:val="en-US"/>
        </w:rPr>
        <w:t xml:space="preserve"> </w:t>
      </w:r>
      <w:r>
        <w:t xml:space="preserve">đồng.</w:t>
      </w:r>
      <w:r/>
    </w:p>
    <w:p w14:paraId="35E7CBEB" w14:textId="543A22F3">
      <w:pPr>
        <w:pBdr/>
        <w:spacing w:after="120" w:before="120" w:line="360" w:lineRule="exact"/>
        <w:ind w:firstLine="706"/>
        <w:jc w:val="both"/>
        <w:rPr/>
      </w:pPr>
      <w:r>
        <w:t xml:space="preserve">- Giá trúng thầu: (đã bao gồm thuế VAT): </w:t>
      </w:r>
      <w:r>
        <w:rPr>
          <w:lang w:val="en-US"/>
        </w:rPr>
        <w:t xml:space="preserve">120.000.000</w:t>
      </w:r>
      <w:r>
        <w:rPr>
          <w:lang w:val="en-US"/>
        </w:rPr>
        <w:t xml:space="preserve"/>
      </w:r>
      <w:r>
        <w:rPr>
          <w:lang w:val="en-US"/>
        </w:rPr>
        <w:t xml:space="preserve"/>
      </w:r>
      <w:r>
        <w:rPr>
          <w:b/>
          <w:bCs/>
          <w:lang w:val="en-US"/>
        </w:rPr>
        <w:t xml:space="preserve"> </w:t>
      </w:r>
      <w:r>
        <w:t xml:space="preserve">đồng.</w:t>
      </w:r>
      <w:r/>
    </w:p>
    <w:p w14:paraId="1886B4DD" w14:textId="3ACFE867">
      <w:pPr>
        <w:pBdr/>
        <w:spacing w:after="120" w:before="120" w:line="360" w:lineRule="exact"/>
        <w:ind w:firstLine="706"/>
        <w:jc w:val="both"/>
        <w:rPr/>
      </w:pPr>
      <w:r>
        <w:t xml:space="preserve">- Thời gian </w:t>
      </w:r>
      <w:r>
        <w:t xml:space="preserve">lựa chọn nhà thầu</w:t>
      </w:r>
      <w:r>
        <w:t xml:space="preserve">: </w:t>
      </w:r>
      <w:r>
        <w:t xml:space="preserve"/>
      </w:r>
      <w:r>
        <w:t xml:space="preserve"/>
      </w:r>
      <w:r>
        <w:t xml:space="preserve"/>
      </w:r>
      <w:r>
        <w:t xml:space="preserve">.</w:t>
      </w:r>
      <w:r/>
    </w:p>
    <w:p w14:paraId="73D9F337" w14:textId="68A49A92">
      <w:pPr>
        <w:pBdr/>
        <w:spacing w:after="120" w:before="120" w:line="360" w:lineRule="exact"/>
        <w:ind w:firstLine="706"/>
        <w:jc w:val="both"/>
        <w:rPr/>
      </w:pPr>
      <w:r>
        <w:rPr>
          <w:spacing w:val="4"/>
        </w:rPr>
        <w:t xml:space="preserve">- Thời gian thực hiện hợp đồng: </w:t>
      </w:r>
      <w:bookmarkStart w:id="1" w:name="_heading=h.f7djktefk8h"/>
      <w:r/>
      <w:bookmarkEnd w:id="1"/>
      <w:r>
        <w:rPr>
          <w:lang w:val="en-US"/>
        </w:rPr>
        <w:t xml:space="preserve"/>
      </w:r>
      <w:r>
        <w:rPr>
          <w:lang w:val="en-US"/>
        </w:rPr>
        <w:t xml:space="preserve"/>
      </w:r>
      <w:r>
        <w:rPr>
          <w:lang w:val="en-US"/>
        </w:rPr>
        <w:t xml:space="preserve"/>
      </w:r>
      <w:r>
        <w:t xml:space="preserve"> ngày,</w:t>
      </w:r>
      <w:r>
        <w:rPr>
          <w:b/>
          <w:bCs/>
        </w:rPr>
        <w:t xml:space="preserve"> </w:t>
      </w:r>
      <w:r>
        <w:t xml:space="preserve">kể từ ngày ký hợp đồng (thời gian trên không bao gồm thời gian thẩm định, phê duyệt, nghiệm thu và các trường hợp bất khả kháng).</w:t>
      </w:r>
      <w:r/>
    </w:p>
    <w:p w14:paraId="4B4AEB2E" w14:textId="036925C0">
      <w:pPr>
        <w:pBdr/>
        <w:spacing w:after="120" w:before="120" w:line="360" w:lineRule="exact"/>
        <w:ind w:firstLine="706"/>
        <w:jc w:val="both"/>
        <w:rPr/>
      </w:pPr>
      <w:r>
        <w:rPr>
          <w:b/>
          <w:bCs/>
        </w:rPr>
        <w:t xml:space="preserve">Điều 2.</w:t>
      </w:r>
      <w:r>
        <w:t xml:space="preserve"> Giao Văn phòng căn cứ nội dung được phê duyệt tại Điều 1 Quyết định này, tiến hành tổ chức thực hiện các bước tiếp theo quy định của Luật Đấu thầu và các văn bản hướng dẫn thi hành.</w:t>
      </w:r>
      <w:r/>
    </w:p>
    <w:p w14:paraId="142D22A7" w14:textId="6BB12B00">
      <w:pPr>
        <w:pBdr>
          <w:top w:val="none" w:color="000000" w:sz="4" w:space="0"/>
          <w:left w:val="none" w:color="000000" w:sz="4" w:space="0"/>
          <w:bottom w:val="none" w:color="000000" w:sz="4" w:space="0"/>
          <w:right w:val="none" w:color="000000" w:sz="4" w:space="0"/>
          <w:between w:val="none" w:color="000000" w:sz="4" w:space="0"/>
        </w:pBdr>
        <w:spacing w:after="120" w:before="120" w:line="360" w:lineRule="exact"/>
        <w:ind w:firstLine="567"/>
        <w:jc w:val="both"/>
        <w:rPr>
          <w:color w:val="000000"/>
        </w:rPr>
      </w:pPr>
      <w:r>
        <w:rPr>
          <w:b/>
          <w:bCs/>
          <w:color w:val="000000"/>
        </w:rPr>
        <w:t xml:space="preserve">Điều 3.</w:t>
      </w:r>
      <w:r>
        <w:rPr>
          <w:color w:val="000000"/>
        </w:rPr>
        <w:t xml:space="preserve"> Quyết định này có hiệu lực kể từ ngày ký. Các đồng chí Phó Giám đốc - Phó Tổng Biên tập, Chánh Văn phòng, Kế toán trưởng, Tổ giúp việc thực hiện các hoạt động đấu thầu, đấu giá của Nhà xuất bản Chính trị quốc gia Sự thật, </w:t>
      </w:r>
      <w:r>
        <w:rPr>
          <w:color w:val="000000"/>
          <w:lang w:val="en-US"/>
        </w:rPr>
        <w:t xml:space="preserve">Công ty TNHH Tư vấn Đấu thầu Minh Anh</w:t>
      </w:r>
      <w:r>
        <w:rPr>
          <w:color w:val="000000"/>
        </w:rPr>
        <w:t xml:space="preserve">, Thủ trưởng các đơn vị và các cá nhân có liên quan chịu trách nhiệm thi hành Quyết định này./.</w:t>
      </w:r>
      <w:r>
        <w:rPr>
          <w:color w:val="000000"/>
        </w:rPr>
      </w:r>
    </w:p>
    <w:tbl>
      <w:tblPr>
        <w:tblStyle w:val="738"/>
        <w:tblInd w:w="108" w:type="dxa"/>
        <w:tblW w:w="9072" w:type="dxa"/>
        <w:tblBorders/>
        <w:tblLayout w:type="fixed"/>
        <w:tblLook w:val="0400" w:firstRow="0" w:lastRow="0" w:firstColumn="0" w:lastColumn="0" w:noHBand="0" w:noVBand="1"/>
      </w:tblPr>
      <w:tblGrid>
        <w:gridCol w:w="3828"/>
        <w:gridCol w:w="5244"/>
      </w:tblGrid>
      <w:tr>
        <w:trPr/>
        <w:tc>
          <w:tcPr>
            <w:tcBorders/>
            <w:tcW w:w="3828" w:type="dxa"/>
          </w:tcPr>
          <w:p w14:paraId="22970A1B" w14:textId="77777777">
            <w:pPr>
              <w:widowControl w:val="false"/>
              <w:pBdr/>
              <w:spacing w:after="0" w:line="240" w:lineRule="auto"/>
              <w:ind/>
              <w:rPr>
                <w:b/>
                <w:bCs/>
                <w:i/>
                <w:iCs/>
                <w:sz w:val="24"/>
                <w:szCs w:val="24"/>
                <w:u w:val="single"/>
              </w:rPr>
            </w:pPr>
            <w:r>
              <w:rPr>
                <w:b/>
                <w:bCs/>
                <w:i/>
                <w:iCs/>
                <w:sz w:val="24"/>
                <w:szCs w:val="24"/>
                <w:u w:val="single"/>
              </w:rPr>
            </w:r>
            <w:r>
              <w:rPr>
                <w:b/>
                <w:bCs/>
                <w:i/>
                <w:iCs/>
                <w:sz w:val="24"/>
                <w:szCs w:val="24"/>
                <w:u w:val="single"/>
              </w:rPr>
            </w:r>
          </w:p>
          <w:p w14:paraId="176B7272" w14:textId="77777777">
            <w:pPr>
              <w:widowControl w:val="false"/>
              <w:pBdr/>
              <w:spacing w:after="0" w:line="240" w:lineRule="auto"/>
              <w:ind/>
              <w:rPr>
                <w:bCs/>
                <w:iCs/>
                <w:sz w:val="26"/>
                <w:szCs w:val="26"/>
              </w:rPr>
            </w:pPr>
            <w:r>
              <w:rPr>
                <w:bCs/>
                <w:iCs/>
                <w:sz w:val="26"/>
                <w:szCs w:val="26"/>
                <w:u w:val="single"/>
              </w:rPr>
              <w:t xml:space="preserve">Nơi nhận</w:t>
            </w:r>
            <w:r>
              <w:rPr>
                <w:bCs/>
                <w:iCs/>
                <w:sz w:val="26"/>
                <w:szCs w:val="26"/>
              </w:rPr>
              <w:t xml:space="preserve">:</w:t>
            </w:r>
            <w:r>
              <w:rPr>
                <w:bCs/>
                <w:iCs/>
                <w:sz w:val="26"/>
                <w:szCs w:val="26"/>
              </w:rPr>
            </w:r>
          </w:p>
          <w:p w14:paraId="10124194" w14:textId="77777777">
            <w:pPr>
              <w:widowControl w:val="false"/>
              <w:pBdr/>
              <w:spacing w:after="0" w:line="240" w:lineRule="auto"/>
              <w:ind/>
              <w:rPr>
                <w:sz w:val="24"/>
                <w:szCs w:val="24"/>
              </w:rPr>
            </w:pPr>
            <w:r>
              <w:rPr>
                <w:sz w:val="24"/>
                <w:szCs w:val="24"/>
              </w:rPr>
              <w:t xml:space="preserve">- Như Điều 3;</w:t>
            </w:r>
            <w:r>
              <w:rPr>
                <w:sz w:val="24"/>
                <w:szCs w:val="24"/>
              </w:rPr>
            </w:r>
          </w:p>
          <w:p w14:paraId="276A8D27" w14:textId="77777777">
            <w:pPr>
              <w:widowControl w:val="false"/>
              <w:pBdr/>
              <w:spacing w:after="0" w:line="240" w:lineRule="auto"/>
              <w:ind/>
              <w:rPr>
                <w:sz w:val="24"/>
                <w:szCs w:val="24"/>
              </w:rPr>
            </w:pPr>
            <w:r>
              <w:rPr>
                <w:sz w:val="24"/>
                <w:szCs w:val="24"/>
              </w:rPr>
              <w:t xml:space="preserve">- Đồng chí GĐ - TBT (để b/c)</w:t>
            </w:r>
            <w:r>
              <w:rPr>
                <w:sz w:val="24"/>
                <w:szCs w:val="24"/>
              </w:rPr>
            </w:r>
          </w:p>
          <w:p w14:paraId="3DB5E876" w14:textId="77777777">
            <w:pPr>
              <w:widowControl w:val="false"/>
              <w:pBdr/>
              <w:spacing w:after="0" w:line="240" w:lineRule="auto"/>
              <w:ind/>
              <w:jc w:val="both"/>
              <w:rPr/>
            </w:pPr>
            <w:r>
              <w:rPr>
                <w:sz w:val="24"/>
                <w:szCs w:val="24"/>
              </w:rPr>
              <w:t xml:space="preserve">- Lưu Vp Nxb.</w:t>
            </w:r>
            <w:r/>
          </w:p>
        </w:tc>
        <w:tc>
          <w:tcPr>
            <w:tcBorders/>
            <w:tcW w:w="5244" w:type="dxa"/>
          </w:tcPr>
          <w:p w14:paraId="06A3C1CD" w14:textId="77777777">
            <w:pPr>
              <w:widowControl w:val="false"/>
              <w:pBdr/>
              <w:spacing w:after="0" w:line="240" w:lineRule="auto"/>
              <w:ind/>
              <w:jc w:val="center"/>
              <w:rPr>
                <w:b/>
                <w:bCs/>
              </w:rPr>
            </w:pPr>
            <w:r>
              <w:rPr>
                <w:b/>
                <w:bCs/>
              </w:rPr>
              <w:t xml:space="preserve">K/T GIÁM ĐỐC - TỔNG BIÊN TẬP</w:t>
            </w:r>
            <w:r>
              <w:rPr>
                <w:b/>
                <w:bCs/>
              </w:rPr>
            </w:r>
          </w:p>
          <w:p w14:paraId="534E7B29" w14:textId="77777777">
            <w:pPr>
              <w:widowControl w:val="false"/>
              <w:pBdr/>
              <w:spacing w:after="0" w:line="240" w:lineRule="auto"/>
              <w:ind/>
              <w:jc w:val="center"/>
              <w:rPr/>
            </w:pPr>
            <w:r>
              <w:t xml:space="preserve">PHÓ GIÁM ĐỐC - PHÓ TỔNG BIÊN TẬP</w:t>
            </w:r>
            <w:r/>
          </w:p>
          <w:p w14:paraId="04D7BBC0" w14:textId="77777777">
            <w:pPr>
              <w:widowControl w:val="false"/>
              <w:pBdr/>
              <w:spacing w:after="0" w:line="240" w:lineRule="auto"/>
              <w:ind/>
              <w:jc w:val="center"/>
              <w:rPr>
                <w:b/>
                <w:bCs/>
              </w:rPr>
            </w:pPr>
            <w:r>
              <w:rPr>
                <w:b/>
                <w:bCs/>
              </w:rPr>
            </w:r>
            <w:r>
              <w:rPr>
                <w:b/>
                <w:bCs/>
              </w:rPr>
            </w:r>
          </w:p>
          <w:p w14:paraId="634A5EC8" w14:textId="77777777">
            <w:pPr>
              <w:widowControl w:val="false"/>
              <w:pBdr/>
              <w:spacing w:after="0" w:line="240" w:lineRule="auto"/>
              <w:ind/>
              <w:rPr>
                <w:b/>
                <w:bCs/>
              </w:rPr>
            </w:pPr>
            <w:r>
              <w:rPr>
                <w:b/>
                <w:bCs/>
              </w:rPr>
            </w:r>
            <w:r>
              <w:rPr>
                <w:b/>
                <w:bCs/>
              </w:rPr>
            </w:r>
          </w:p>
          <w:p w14:paraId="37231B0A" w14:textId="77777777">
            <w:pPr>
              <w:widowControl w:val="false"/>
              <w:pBdr/>
              <w:spacing w:after="0" w:line="240" w:lineRule="auto"/>
              <w:ind/>
              <w:rPr>
                <w:b/>
                <w:bCs/>
              </w:rPr>
            </w:pPr>
            <w:r>
              <w:rPr>
                <w:b/>
                <w:bCs/>
              </w:rPr>
            </w:r>
            <w:r>
              <w:rPr>
                <w:b/>
                <w:bCs/>
              </w:rPr>
            </w:r>
          </w:p>
          <w:p w14:paraId="58D11630" w14:textId="77777777">
            <w:pPr>
              <w:widowControl w:val="false"/>
              <w:pBdr/>
              <w:spacing w:after="0" w:line="240" w:lineRule="auto"/>
              <w:ind/>
              <w:rPr>
                <w:b/>
                <w:bCs/>
              </w:rPr>
            </w:pPr>
            <w:r>
              <w:rPr>
                <w:b/>
                <w:bCs/>
              </w:rPr>
            </w:r>
            <w:r>
              <w:rPr>
                <w:b/>
                <w:bCs/>
              </w:rPr>
            </w:r>
          </w:p>
          <w:p w14:paraId="684D1B2F" w14:textId="77777777">
            <w:pPr>
              <w:widowControl w:val="false"/>
              <w:pBdr/>
              <w:spacing w:after="0" w:line="240" w:lineRule="auto"/>
              <w:ind/>
              <w:rPr>
                <w:b/>
                <w:bCs/>
              </w:rPr>
            </w:pPr>
            <w:r>
              <w:rPr>
                <w:b/>
                <w:bCs/>
              </w:rPr>
            </w:r>
            <w:r>
              <w:rPr>
                <w:b/>
                <w:bCs/>
              </w:rPr>
            </w:r>
          </w:p>
          <w:p w14:paraId="7118BB8E" w14:textId="77777777">
            <w:pPr>
              <w:widowControl w:val="false"/>
              <w:pBdr/>
              <w:spacing w:after="0" w:line="240" w:lineRule="auto"/>
              <w:ind/>
              <w:jc w:val="center"/>
              <w:rPr/>
            </w:pPr>
            <w:r>
              <w:rPr>
                <w:b/>
                <w:bCs/>
              </w:rPr>
              <w:t xml:space="preserve">Nguyễn Thái Bình</w:t>
            </w:r>
            <w:r/>
          </w:p>
        </w:tc>
      </w:tr>
    </w:tbl>
    <w:p w14:paraId="1CB1C273" w14:textId="77777777">
      <w:pPr>
        <w:pBdr/>
        <w:spacing/>
        <w:ind/>
        <w:rPr/>
      </w:pPr>
      <w:r/>
      <w:r/>
    </w:p>
    <w:sectPr>
      <w:footerReference w:type="default" r:id="rId8"/>
      <w:footnotePr/>
      <w:endnotePr/>
      <w:type w:val="nextPage"/>
      <w:pgSz w:h="16840" w:orient="portrait" w:w="11907"/>
      <w:pgMar w:top="1138" w:right="1138" w:bottom="1138" w:left="1699" w:header="0" w:footer="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2FAE598" w14:textId="77777777">
      <w:pPr>
        <w:pBdr/>
        <w:spacing w:after="0" w:line="240" w:lineRule="auto"/>
        <w:ind/>
        <w:rPr/>
      </w:pPr>
      <w:r>
        <w:separator/>
      </w:r>
      <w:r/>
    </w:p>
  </w:endnote>
  <w:endnote w:type="continuationSeparator" w:id="0">
    <w:p w14:paraId="4C90EB28"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Aptos">
    <w:panose1 w:val="020B0603030804020204"/>
  </w:font>
  <w:font w:name="Play">
    <w:panose1 w:val="020B0603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4C303F"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3</w:t>
    </w:r>
    <w:r>
      <w:rPr>
        <w:color w:val="000000"/>
      </w:rPr>
      <w:fldChar w:fldCharType="end"/>
    </w:r>
    <w:r>
      <w:rPr>
        <w:color w:val="000000"/>
      </w:rPr>
    </w:r>
  </w:p>
  <w:p w14:paraId="5DE3BB5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513"/>
        <w:tab w:val="right" w:leader="none" w:pos="9026"/>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BEF3C01" w14:textId="77777777">
      <w:pPr>
        <w:pBdr/>
        <w:spacing w:after="0" w:line="240" w:lineRule="auto"/>
        <w:ind/>
        <w:rPr/>
      </w:pPr>
      <w:r>
        <w:separator/>
      </w:r>
      <w:r/>
    </w:p>
  </w:footnote>
  <w:footnote w:type="continuationSeparator" w:id="0">
    <w:p w14:paraId="4FA7B049"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4"/>
    <w:next w:val="72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4"/>
    <w:next w:val="72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4"/>
    <w:next w:val="72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1"/>
    <w:link w:val="725"/>
    <w:uiPriority w:val="9"/>
    <w:pPr>
      <w:pBdr/>
      <w:spacing/>
      <w:ind/>
    </w:pPr>
    <w:rPr>
      <w:rFonts w:ascii="Arial" w:hAnsi="Arial" w:eastAsia="Arial" w:cs="Arial"/>
      <w:color w:val="0f4761" w:themeColor="accent1" w:themeShade="BF"/>
      <w:sz w:val="40"/>
      <w:szCs w:val="40"/>
    </w:rPr>
  </w:style>
  <w:style w:type="character" w:styleId="151">
    <w:name w:val="Heading 2 Char"/>
    <w:basedOn w:val="731"/>
    <w:link w:val="726"/>
    <w:uiPriority w:val="9"/>
    <w:pPr>
      <w:pBdr/>
      <w:spacing/>
      <w:ind/>
    </w:pPr>
    <w:rPr>
      <w:rFonts w:ascii="Arial" w:hAnsi="Arial" w:eastAsia="Arial" w:cs="Arial"/>
      <w:color w:val="0f4761" w:themeColor="accent1" w:themeShade="BF"/>
      <w:sz w:val="32"/>
      <w:szCs w:val="32"/>
    </w:rPr>
  </w:style>
  <w:style w:type="character" w:styleId="152">
    <w:name w:val="Heading 3 Char"/>
    <w:basedOn w:val="731"/>
    <w:link w:val="727"/>
    <w:uiPriority w:val="9"/>
    <w:pPr>
      <w:pBdr/>
      <w:spacing/>
      <w:ind/>
    </w:pPr>
    <w:rPr>
      <w:rFonts w:ascii="Arial" w:hAnsi="Arial" w:eastAsia="Arial" w:cs="Arial"/>
      <w:color w:val="0f4761" w:themeColor="accent1" w:themeShade="BF"/>
      <w:sz w:val="28"/>
      <w:szCs w:val="28"/>
    </w:rPr>
  </w:style>
  <w:style w:type="character" w:styleId="153">
    <w:name w:val="Heading 4 Char"/>
    <w:basedOn w:val="731"/>
    <w:link w:val="728"/>
    <w:uiPriority w:val="9"/>
    <w:pPr>
      <w:pBdr/>
      <w:spacing/>
      <w:ind/>
    </w:pPr>
    <w:rPr>
      <w:rFonts w:ascii="Arial" w:hAnsi="Arial" w:eastAsia="Arial" w:cs="Arial"/>
      <w:i/>
      <w:iCs/>
      <w:color w:val="0f4761" w:themeColor="accent1" w:themeShade="BF"/>
    </w:rPr>
  </w:style>
  <w:style w:type="character" w:styleId="154">
    <w:name w:val="Heading 5 Char"/>
    <w:basedOn w:val="731"/>
    <w:link w:val="729"/>
    <w:uiPriority w:val="9"/>
    <w:pPr>
      <w:pBdr/>
      <w:spacing/>
      <w:ind/>
    </w:pPr>
    <w:rPr>
      <w:rFonts w:ascii="Arial" w:hAnsi="Arial" w:eastAsia="Arial" w:cs="Arial"/>
      <w:color w:val="0f4761" w:themeColor="accent1" w:themeShade="BF"/>
    </w:rPr>
  </w:style>
  <w:style w:type="character" w:styleId="155">
    <w:name w:val="Heading 6 Char"/>
    <w:basedOn w:val="731"/>
    <w:link w:val="730"/>
    <w:uiPriority w:val="9"/>
    <w:pPr>
      <w:pBdr/>
      <w:spacing/>
      <w:ind/>
    </w:pPr>
    <w:rPr>
      <w:rFonts w:ascii="Arial" w:hAnsi="Arial" w:eastAsia="Arial" w:cs="Arial"/>
      <w:i/>
      <w:iCs/>
      <w:color w:val="595959" w:themeColor="text1" w:themeTint="A6"/>
    </w:rPr>
  </w:style>
  <w:style w:type="character" w:styleId="156">
    <w:name w:val="Heading 7 Char"/>
    <w:basedOn w:val="731"/>
    <w:link w:val="145"/>
    <w:uiPriority w:val="9"/>
    <w:pPr>
      <w:pBdr/>
      <w:spacing/>
      <w:ind/>
    </w:pPr>
    <w:rPr>
      <w:rFonts w:ascii="Arial" w:hAnsi="Arial" w:eastAsia="Arial" w:cs="Arial"/>
      <w:color w:val="595959" w:themeColor="text1" w:themeTint="A6"/>
    </w:rPr>
  </w:style>
  <w:style w:type="character" w:styleId="157">
    <w:name w:val="Heading 8 Char"/>
    <w:basedOn w:val="731"/>
    <w:link w:val="146"/>
    <w:uiPriority w:val="9"/>
    <w:pPr>
      <w:pBdr/>
      <w:spacing/>
      <w:ind/>
    </w:pPr>
    <w:rPr>
      <w:rFonts w:ascii="Arial" w:hAnsi="Arial" w:eastAsia="Arial" w:cs="Arial"/>
      <w:i/>
      <w:iCs/>
      <w:color w:val="272727" w:themeColor="text1" w:themeTint="D8"/>
    </w:rPr>
  </w:style>
  <w:style w:type="character" w:styleId="158">
    <w:name w:val="Heading 9 Char"/>
    <w:basedOn w:val="731"/>
    <w:link w:val="147"/>
    <w:uiPriority w:val="9"/>
    <w:pPr>
      <w:pBdr/>
      <w:spacing/>
      <w:ind/>
    </w:pPr>
    <w:rPr>
      <w:rFonts w:ascii="Arial" w:hAnsi="Arial" w:eastAsia="Arial" w:cs="Arial"/>
      <w:i/>
      <w:iCs/>
      <w:color w:val="272727" w:themeColor="text1" w:themeTint="D8"/>
    </w:rPr>
  </w:style>
  <w:style w:type="character" w:styleId="160">
    <w:name w:val="Title Char"/>
    <w:basedOn w:val="731"/>
    <w:link w:val="735"/>
    <w:uiPriority w:val="10"/>
    <w:pPr>
      <w:pBdr/>
      <w:spacing/>
      <w:ind/>
    </w:pPr>
    <w:rPr>
      <w:rFonts w:ascii="Arial" w:hAnsi="Arial" w:eastAsia="Arial" w:cs="Arial"/>
      <w:spacing w:val="-10"/>
      <w:sz w:val="56"/>
      <w:szCs w:val="56"/>
    </w:rPr>
  </w:style>
  <w:style w:type="character" w:styleId="162">
    <w:name w:val="Subtitle Char"/>
    <w:basedOn w:val="731"/>
    <w:link w:val="736"/>
    <w:uiPriority w:val="11"/>
    <w:pPr>
      <w:pBdr/>
      <w:spacing/>
      <w:ind/>
    </w:pPr>
    <w:rPr>
      <w:color w:val="595959" w:themeColor="text1" w:themeTint="A6"/>
      <w:spacing w:val="15"/>
      <w:sz w:val="28"/>
      <w:szCs w:val="28"/>
    </w:rPr>
  </w:style>
  <w:style w:type="paragraph" w:styleId="163">
    <w:name w:val="Quote"/>
    <w:basedOn w:val="724"/>
    <w:next w:val="724"/>
    <w:link w:val="164"/>
    <w:uiPriority w:val="29"/>
    <w:qFormat/>
    <w:pPr>
      <w:pBdr/>
      <w:spacing w:before="160"/>
      <w:ind/>
      <w:jc w:val="center"/>
    </w:pPr>
    <w:rPr>
      <w:i/>
      <w:iCs/>
      <w:color w:val="404040" w:themeColor="text1" w:themeTint="BF"/>
    </w:rPr>
  </w:style>
  <w:style w:type="character" w:styleId="164">
    <w:name w:val="Quote Char"/>
    <w:basedOn w:val="731"/>
    <w:link w:val="163"/>
    <w:uiPriority w:val="29"/>
    <w:pPr>
      <w:pBdr/>
      <w:spacing/>
      <w:ind/>
    </w:pPr>
    <w:rPr>
      <w:i/>
      <w:iCs/>
      <w:color w:val="404040" w:themeColor="text1" w:themeTint="BF"/>
    </w:rPr>
  </w:style>
  <w:style w:type="paragraph" w:styleId="165">
    <w:name w:val="List Paragraph"/>
    <w:basedOn w:val="724"/>
    <w:uiPriority w:val="34"/>
    <w:qFormat/>
    <w:pPr>
      <w:pBdr/>
      <w:spacing/>
      <w:ind w:left="720"/>
      <w:contextualSpacing w:val="true"/>
    </w:pPr>
  </w:style>
  <w:style w:type="character" w:styleId="166">
    <w:name w:val="Intense Emphasis"/>
    <w:basedOn w:val="731"/>
    <w:uiPriority w:val="21"/>
    <w:qFormat/>
    <w:pPr>
      <w:pBdr/>
      <w:spacing/>
      <w:ind/>
    </w:pPr>
    <w:rPr>
      <w:i/>
      <w:iCs/>
      <w:color w:val="0f4761" w:themeColor="accent1" w:themeShade="BF"/>
    </w:rPr>
  </w:style>
  <w:style w:type="paragraph" w:styleId="167">
    <w:name w:val="Intense Quote"/>
    <w:basedOn w:val="724"/>
    <w:next w:val="72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1"/>
    <w:link w:val="167"/>
    <w:uiPriority w:val="30"/>
    <w:pPr>
      <w:pBdr/>
      <w:spacing/>
      <w:ind/>
    </w:pPr>
    <w:rPr>
      <w:i/>
      <w:iCs/>
      <w:color w:val="0f4761" w:themeColor="accent1" w:themeShade="BF"/>
    </w:rPr>
  </w:style>
  <w:style w:type="character" w:styleId="169">
    <w:name w:val="Intense Reference"/>
    <w:basedOn w:val="731"/>
    <w:uiPriority w:val="32"/>
    <w:qFormat/>
    <w:pPr>
      <w:pBdr/>
      <w:spacing/>
      <w:ind/>
    </w:pPr>
    <w:rPr>
      <w:b/>
      <w:bCs/>
      <w:smallCaps/>
      <w:color w:val="0f4761" w:themeColor="accent1" w:themeShade="BF"/>
      <w:spacing w:val="5"/>
    </w:rPr>
  </w:style>
  <w:style w:type="paragraph" w:styleId="170">
    <w:name w:val="No Spacing"/>
    <w:basedOn w:val="724"/>
    <w:uiPriority w:val="1"/>
    <w:qFormat/>
    <w:pPr>
      <w:pBdr/>
      <w:spacing w:after="0" w:line="240" w:lineRule="auto"/>
      <w:ind/>
    </w:pPr>
  </w:style>
  <w:style w:type="character" w:styleId="171">
    <w:name w:val="Subtle Emphasis"/>
    <w:basedOn w:val="731"/>
    <w:uiPriority w:val="19"/>
    <w:qFormat/>
    <w:pPr>
      <w:pBdr/>
      <w:spacing/>
      <w:ind/>
    </w:pPr>
    <w:rPr>
      <w:i/>
      <w:iCs/>
      <w:color w:val="404040" w:themeColor="text1" w:themeTint="BF"/>
    </w:rPr>
  </w:style>
  <w:style w:type="character" w:styleId="172">
    <w:name w:val="Emphasis"/>
    <w:basedOn w:val="731"/>
    <w:uiPriority w:val="20"/>
    <w:qFormat/>
    <w:pPr>
      <w:pBdr/>
      <w:spacing/>
      <w:ind/>
    </w:pPr>
    <w:rPr>
      <w:i/>
      <w:iCs/>
    </w:rPr>
  </w:style>
  <w:style w:type="character" w:styleId="173">
    <w:name w:val="Strong"/>
    <w:basedOn w:val="731"/>
    <w:uiPriority w:val="22"/>
    <w:qFormat/>
    <w:pPr>
      <w:pBdr/>
      <w:spacing/>
      <w:ind/>
    </w:pPr>
    <w:rPr>
      <w:b/>
      <w:bCs/>
    </w:rPr>
  </w:style>
  <w:style w:type="character" w:styleId="174">
    <w:name w:val="Subtle Reference"/>
    <w:basedOn w:val="731"/>
    <w:uiPriority w:val="31"/>
    <w:qFormat/>
    <w:pPr>
      <w:pBdr/>
      <w:spacing/>
      <w:ind/>
    </w:pPr>
    <w:rPr>
      <w:smallCaps/>
      <w:color w:val="5a5a5a" w:themeColor="text1" w:themeTint="A5"/>
    </w:rPr>
  </w:style>
  <w:style w:type="character" w:styleId="175">
    <w:name w:val="Book Title"/>
    <w:basedOn w:val="731"/>
    <w:uiPriority w:val="33"/>
    <w:qFormat/>
    <w:pPr>
      <w:pBdr/>
      <w:spacing/>
      <w:ind/>
    </w:pPr>
    <w:rPr>
      <w:b/>
      <w:bCs/>
      <w:i/>
      <w:iCs/>
      <w:spacing w:val="5"/>
    </w:rPr>
  </w:style>
  <w:style w:type="paragraph" w:styleId="176">
    <w:name w:val="Header"/>
    <w:basedOn w:val="724"/>
    <w:link w:val="177"/>
    <w:uiPriority w:val="99"/>
    <w:unhideWhenUsed/>
    <w:pPr>
      <w:pBdr/>
      <w:tabs>
        <w:tab w:val="center" w:leader="none" w:pos="4844"/>
        <w:tab w:val="right" w:leader="none" w:pos="9689"/>
      </w:tabs>
      <w:spacing w:after="0" w:line="240" w:lineRule="auto"/>
      <w:ind/>
    </w:pPr>
  </w:style>
  <w:style w:type="character" w:styleId="177">
    <w:name w:val="Header Char"/>
    <w:basedOn w:val="731"/>
    <w:link w:val="176"/>
    <w:uiPriority w:val="99"/>
    <w:pPr>
      <w:pBdr/>
      <w:spacing/>
      <w:ind/>
    </w:pPr>
  </w:style>
  <w:style w:type="paragraph" w:styleId="178">
    <w:name w:val="Footer"/>
    <w:basedOn w:val="724"/>
    <w:link w:val="179"/>
    <w:uiPriority w:val="99"/>
    <w:unhideWhenUsed/>
    <w:pPr>
      <w:pBdr/>
      <w:tabs>
        <w:tab w:val="center" w:leader="none" w:pos="4844"/>
        <w:tab w:val="right" w:leader="none" w:pos="9689"/>
      </w:tabs>
      <w:spacing w:after="0" w:line="240" w:lineRule="auto"/>
      <w:ind/>
    </w:pPr>
  </w:style>
  <w:style w:type="character" w:styleId="179">
    <w:name w:val="Footer Char"/>
    <w:basedOn w:val="731"/>
    <w:link w:val="178"/>
    <w:uiPriority w:val="99"/>
    <w:pPr>
      <w:pBdr/>
      <w:spacing/>
      <w:ind/>
    </w:pPr>
  </w:style>
  <w:style w:type="paragraph" w:styleId="180">
    <w:name w:val="Caption"/>
    <w:basedOn w:val="724"/>
    <w:next w:val="724"/>
    <w:uiPriority w:val="35"/>
    <w:unhideWhenUsed/>
    <w:qFormat/>
    <w:pPr>
      <w:pBdr/>
      <w:spacing w:after="200" w:line="240" w:lineRule="auto"/>
      <w:ind/>
    </w:pPr>
    <w:rPr>
      <w:i/>
      <w:iCs/>
      <w:color w:val="0e2841" w:themeColor="text2"/>
      <w:sz w:val="18"/>
      <w:szCs w:val="18"/>
    </w:rPr>
  </w:style>
  <w:style w:type="paragraph" w:styleId="181">
    <w:name w:val="footnote text"/>
    <w:basedOn w:val="724"/>
    <w:link w:val="182"/>
    <w:uiPriority w:val="99"/>
    <w:semiHidden/>
    <w:unhideWhenUsed/>
    <w:pPr>
      <w:pBdr/>
      <w:spacing w:after="0" w:line="240" w:lineRule="auto"/>
      <w:ind/>
    </w:pPr>
    <w:rPr>
      <w:sz w:val="20"/>
      <w:szCs w:val="20"/>
    </w:rPr>
  </w:style>
  <w:style w:type="character" w:styleId="182">
    <w:name w:val="Footnote Text Char"/>
    <w:basedOn w:val="731"/>
    <w:link w:val="181"/>
    <w:uiPriority w:val="99"/>
    <w:semiHidden/>
    <w:pPr>
      <w:pBdr/>
      <w:spacing/>
      <w:ind/>
    </w:pPr>
    <w:rPr>
      <w:sz w:val="20"/>
      <w:szCs w:val="20"/>
    </w:rPr>
  </w:style>
  <w:style w:type="character" w:styleId="183">
    <w:name w:val="footnote reference"/>
    <w:basedOn w:val="731"/>
    <w:uiPriority w:val="99"/>
    <w:semiHidden/>
    <w:unhideWhenUsed/>
    <w:pPr>
      <w:pBdr/>
      <w:spacing/>
      <w:ind/>
    </w:pPr>
    <w:rPr>
      <w:vertAlign w:val="superscript"/>
    </w:rPr>
  </w:style>
  <w:style w:type="paragraph" w:styleId="184">
    <w:name w:val="endnote text"/>
    <w:basedOn w:val="724"/>
    <w:link w:val="185"/>
    <w:uiPriority w:val="99"/>
    <w:semiHidden/>
    <w:unhideWhenUsed/>
    <w:pPr>
      <w:pBdr/>
      <w:spacing w:after="0" w:line="240" w:lineRule="auto"/>
      <w:ind/>
    </w:pPr>
    <w:rPr>
      <w:sz w:val="20"/>
      <w:szCs w:val="20"/>
    </w:rPr>
  </w:style>
  <w:style w:type="character" w:styleId="185">
    <w:name w:val="Endnote Text Char"/>
    <w:basedOn w:val="731"/>
    <w:link w:val="184"/>
    <w:uiPriority w:val="99"/>
    <w:semiHidden/>
    <w:pPr>
      <w:pBdr/>
      <w:spacing/>
      <w:ind/>
    </w:pPr>
    <w:rPr>
      <w:sz w:val="20"/>
      <w:szCs w:val="20"/>
    </w:rPr>
  </w:style>
  <w:style w:type="character" w:styleId="186">
    <w:name w:val="endnote reference"/>
    <w:basedOn w:val="731"/>
    <w:uiPriority w:val="99"/>
    <w:semiHidden/>
    <w:unhideWhenUsed/>
    <w:pPr>
      <w:pBdr/>
      <w:spacing/>
      <w:ind/>
    </w:pPr>
    <w:rPr>
      <w:vertAlign w:val="superscript"/>
    </w:rPr>
  </w:style>
  <w:style w:type="character" w:styleId="187">
    <w:name w:val="Hyperlink"/>
    <w:basedOn w:val="731"/>
    <w:uiPriority w:val="99"/>
    <w:unhideWhenUsed/>
    <w:pPr>
      <w:pBdr/>
      <w:spacing/>
      <w:ind/>
    </w:pPr>
    <w:rPr>
      <w:color w:val="0563c1" w:themeColor="hyperlink"/>
      <w:u w:val="single"/>
    </w:rPr>
  </w:style>
  <w:style w:type="character" w:styleId="188">
    <w:name w:val="FollowedHyperlink"/>
    <w:basedOn w:val="731"/>
    <w:uiPriority w:val="99"/>
    <w:semiHidden/>
    <w:unhideWhenUsed/>
    <w:pPr>
      <w:pBdr/>
      <w:spacing/>
      <w:ind/>
    </w:pPr>
    <w:rPr>
      <w:color w:val="954f72" w:themeColor="followedHyperlink"/>
      <w:u w:val="single"/>
    </w:rPr>
  </w:style>
  <w:style w:type="paragraph" w:styleId="189">
    <w:name w:val="toc 1"/>
    <w:basedOn w:val="724"/>
    <w:next w:val="724"/>
    <w:uiPriority w:val="39"/>
    <w:unhideWhenUsed/>
    <w:pPr>
      <w:pBdr/>
      <w:spacing w:after="100"/>
      <w:ind/>
    </w:pPr>
  </w:style>
  <w:style w:type="paragraph" w:styleId="190">
    <w:name w:val="toc 2"/>
    <w:basedOn w:val="724"/>
    <w:next w:val="724"/>
    <w:uiPriority w:val="39"/>
    <w:unhideWhenUsed/>
    <w:pPr>
      <w:pBdr/>
      <w:spacing w:after="100"/>
      <w:ind w:left="220"/>
    </w:pPr>
  </w:style>
  <w:style w:type="paragraph" w:styleId="191">
    <w:name w:val="toc 3"/>
    <w:basedOn w:val="724"/>
    <w:next w:val="724"/>
    <w:uiPriority w:val="39"/>
    <w:unhideWhenUsed/>
    <w:pPr>
      <w:pBdr/>
      <w:spacing w:after="100"/>
      <w:ind w:left="440"/>
    </w:pPr>
  </w:style>
  <w:style w:type="paragraph" w:styleId="192">
    <w:name w:val="toc 4"/>
    <w:basedOn w:val="724"/>
    <w:next w:val="724"/>
    <w:uiPriority w:val="39"/>
    <w:unhideWhenUsed/>
    <w:pPr>
      <w:pBdr/>
      <w:spacing w:after="100"/>
      <w:ind w:left="660"/>
    </w:pPr>
  </w:style>
  <w:style w:type="paragraph" w:styleId="193">
    <w:name w:val="toc 5"/>
    <w:basedOn w:val="724"/>
    <w:next w:val="724"/>
    <w:uiPriority w:val="39"/>
    <w:unhideWhenUsed/>
    <w:pPr>
      <w:pBdr/>
      <w:spacing w:after="100"/>
      <w:ind w:left="880"/>
    </w:pPr>
  </w:style>
  <w:style w:type="paragraph" w:styleId="194">
    <w:name w:val="toc 6"/>
    <w:basedOn w:val="724"/>
    <w:next w:val="724"/>
    <w:uiPriority w:val="39"/>
    <w:unhideWhenUsed/>
    <w:pPr>
      <w:pBdr/>
      <w:spacing w:after="100"/>
      <w:ind w:left="1100"/>
    </w:pPr>
  </w:style>
  <w:style w:type="paragraph" w:styleId="195">
    <w:name w:val="toc 7"/>
    <w:basedOn w:val="724"/>
    <w:next w:val="724"/>
    <w:uiPriority w:val="39"/>
    <w:unhideWhenUsed/>
    <w:pPr>
      <w:pBdr/>
      <w:spacing w:after="100"/>
      <w:ind w:left="1320"/>
    </w:pPr>
  </w:style>
  <w:style w:type="paragraph" w:styleId="196">
    <w:name w:val="toc 8"/>
    <w:basedOn w:val="724"/>
    <w:next w:val="724"/>
    <w:uiPriority w:val="39"/>
    <w:unhideWhenUsed/>
    <w:pPr>
      <w:pBdr/>
      <w:spacing w:after="100"/>
      <w:ind w:left="1540"/>
    </w:pPr>
  </w:style>
  <w:style w:type="paragraph" w:styleId="197">
    <w:name w:val="toc 9"/>
    <w:basedOn w:val="724"/>
    <w:next w:val="724"/>
    <w:uiPriority w:val="39"/>
    <w:unhideWhenUsed/>
    <w:pPr>
      <w:pBdr/>
      <w:spacing w:after="100"/>
      <w:ind w:left="1760"/>
    </w:pPr>
  </w:style>
  <w:style w:type="character" w:styleId="198">
    <w:name w:val="Placeholder Text"/>
    <w:basedOn w:val="73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4"/>
    <w:next w:val="724"/>
    <w:uiPriority w:val="99"/>
    <w:unhideWhenUsed/>
    <w:pPr>
      <w:pBdr/>
      <w:spacing w:after="0" w:afterAutospacing="0"/>
      <w:ind/>
    </w:pPr>
  </w:style>
  <w:style w:type="paragraph" w:styleId="724" w:default="1">
    <w:name w:val="Normal"/>
    <w:pPr>
      <w:pBdr/>
      <w:spacing/>
      <w:ind/>
    </w:pPr>
  </w:style>
  <w:style w:type="paragraph" w:styleId="725">
    <w:name w:val="Heading 1"/>
    <w:basedOn w:val="724"/>
    <w:next w:val="724"/>
    <w:pPr>
      <w:keepNext w:val="true"/>
      <w:keepLines w:val="true"/>
      <w:pBdr/>
      <w:spacing w:after="80" w:before="360"/>
      <w:ind/>
      <w:outlineLvl w:val="0"/>
    </w:pPr>
    <w:rPr>
      <w:rFonts w:ascii="Play" w:hAnsi="Play" w:eastAsia="Play" w:cs="Play"/>
      <w:color w:val="0f4761"/>
      <w:sz w:val="40"/>
      <w:szCs w:val="40"/>
    </w:rPr>
  </w:style>
  <w:style w:type="paragraph" w:styleId="726">
    <w:name w:val="Heading 2"/>
    <w:basedOn w:val="724"/>
    <w:next w:val="724"/>
    <w:pPr>
      <w:keepNext w:val="true"/>
      <w:keepLines w:val="true"/>
      <w:pBdr/>
      <w:spacing w:after="80" w:before="160"/>
      <w:ind/>
      <w:outlineLvl w:val="1"/>
    </w:pPr>
    <w:rPr>
      <w:rFonts w:ascii="Play" w:hAnsi="Play" w:eastAsia="Play" w:cs="Play"/>
      <w:color w:val="0f4761"/>
      <w:sz w:val="32"/>
      <w:szCs w:val="32"/>
    </w:rPr>
  </w:style>
  <w:style w:type="paragraph" w:styleId="727">
    <w:name w:val="Heading 3"/>
    <w:basedOn w:val="724"/>
    <w:next w:val="724"/>
    <w:pPr>
      <w:keepNext w:val="true"/>
      <w:keepLines w:val="true"/>
      <w:pBdr/>
      <w:spacing w:after="80" w:before="160"/>
      <w:ind/>
      <w:outlineLvl w:val="2"/>
    </w:pPr>
    <w:rPr>
      <w:rFonts w:ascii="Aptos" w:hAnsi="Aptos" w:eastAsia="Aptos" w:cs="Aptos"/>
      <w:color w:val="0f4761"/>
    </w:rPr>
  </w:style>
  <w:style w:type="paragraph" w:styleId="728">
    <w:name w:val="Heading 4"/>
    <w:basedOn w:val="724"/>
    <w:next w:val="724"/>
    <w:pPr>
      <w:keepNext w:val="true"/>
      <w:keepLines w:val="true"/>
      <w:pBdr/>
      <w:spacing w:after="40" w:before="80"/>
      <w:ind/>
      <w:outlineLvl w:val="3"/>
    </w:pPr>
    <w:rPr>
      <w:rFonts w:ascii="Aptos" w:hAnsi="Aptos" w:eastAsia="Aptos" w:cs="Aptos"/>
      <w:i/>
      <w:iCs/>
      <w:color w:val="0f4761"/>
      <w:sz w:val="22"/>
      <w:szCs w:val="22"/>
    </w:rPr>
  </w:style>
  <w:style w:type="paragraph" w:styleId="729">
    <w:name w:val="Heading 5"/>
    <w:basedOn w:val="724"/>
    <w:next w:val="724"/>
    <w:pPr>
      <w:keepNext w:val="true"/>
      <w:keepLines w:val="true"/>
      <w:pBdr/>
      <w:spacing w:after="40" w:before="80"/>
      <w:ind/>
      <w:outlineLvl w:val="4"/>
    </w:pPr>
    <w:rPr>
      <w:rFonts w:ascii="Aptos" w:hAnsi="Aptos" w:eastAsia="Aptos" w:cs="Aptos"/>
      <w:color w:val="0f4761"/>
      <w:sz w:val="22"/>
      <w:szCs w:val="22"/>
    </w:rPr>
  </w:style>
  <w:style w:type="paragraph" w:styleId="730">
    <w:name w:val="Heading 6"/>
    <w:basedOn w:val="724"/>
    <w:next w:val="724"/>
    <w:pPr>
      <w:keepNext w:val="true"/>
      <w:keepLines w:val="true"/>
      <w:pBdr/>
      <w:spacing w:after="0" w:before="40"/>
      <w:ind/>
      <w:outlineLvl w:val="5"/>
    </w:pPr>
    <w:rPr>
      <w:rFonts w:ascii="Aptos" w:hAnsi="Aptos" w:eastAsia="Aptos" w:cs="Aptos"/>
      <w:i/>
      <w:iCs/>
      <w:color w:val="595959"/>
      <w:sz w:val="22"/>
      <w:szCs w:val="22"/>
    </w:rPr>
  </w:style>
  <w:style w:type="character" w:styleId="731" w:default="1">
    <w:name w:val="Default Paragraph Font"/>
    <w:uiPriority w:val="1"/>
    <w:semiHidden/>
    <w:unhideWhenUsed/>
    <w:pPr>
      <w:pBdr/>
      <w:spacing/>
      <w:ind/>
    </w:pPr>
  </w:style>
  <w:style w:type="table" w:styleId="73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3" w:default="1">
    <w:name w:val="No List"/>
    <w:uiPriority w:val="99"/>
    <w:semiHidden/>
    <w:unhideWhenUsed/>
    <w:pPr>
      <w:pBdr/>
      <w:spacing/>
      <w:ind/>
    </w:pPr>
  </w:style>
  <w:style w:type="table" w:styleId="734"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5">
    <w:name w:val="Title"/>
    <w:basedOn w:val="724"/>
    <w:next w:val="724"/>
    <w:pPr>
      <w:pBdr/>
      <w:spacing w:after="80" w:line="240" w:lineRule="auto"/>
      <w:ind/>
    </w:pPr>
    <w:rPr>
      <w:rFonts w:ascii="Play" w:hAnsi="Play" w:eastAsia="Play" w:cs="Play"/>
      <w:sz w:val="56"/>
      <w:szCs w:val="56"/>
    </w:rPr>
  </w:style>
  <w:style w:type="paragraph" w:styleId="736">
    <w:name w:val="Subtitle"/>
    <w:basedOn w:val="724"/>
    <w:next w:val="724"/>
    <w:pPr>
      <w:pBdr/>
      <w:spacing/>
      <w:ind/>
    </w:pPr>
    <w:rPr>
      <w:rFonts w:ascii="Aptos" w:hAnsi="Aptos" w:eastAsia="Aptos" w:cs="Aptos"/>
      <w:color w:val="595959"/>
    </w:rPr>
  </w:style>
  <w:style w:type="table" w:styleId="737" w:customStyle="1">
    <w:name w:val="StGen0"/>
    <w:basedOn w:val="73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customStyle="1">
    <w:name w:val="StGen1"/>
    <w:basedOn w:val="734"/>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9">
    <w:name w:val="Balloon Text"/>
    <w:basedOn w:val="724"/>
    <w:link w:val="740"/>
    <w:uiPriority w:val="99"/>
    <w:semiHidden/>
    <w:unhideWhenUsed/>
    <w:pPr>
      <w:pBdr/>
      <w:spacing w:after="0" w:line="240" w:lineRule="auto"/>
      <w:ind/>
    </w:pPr>
    <w:rPr>
      <w:rFonts w:ascii="Segoe UI" w:hAnsi="Segoe UI" w:cs="Segoe UI"/>
      <w:sz w:val="18"/>
      <w:szCs w:val="18"/>
    </w:rPr>
  </w:style>
  <w:style w:type="character" w:styleId="740" w:customStyle="1">
    <w:name w:val="Balloon Text Char"/>
    <w:basedOn w:val="731"/>
    <w:link w:val="739"/>
    <w:uiPriority w:val="99"/>
    <w:semiHidden/>
    <w:pPr>
      <w:pBdr/>
      <w:spacing/>
      <w:ind/>
    </w:pPr>
    <w:rPr>
      <w:rFonts w:ascii="Segoe UI" w:hAnsi="Segoe UI" w:cs="Segoe UI"/>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8Udj0x34dGO3pVgdKEBD1DLaJg==">CgMxLjAyDmguNjVhd2t1cHVrOG54Mg5oLmFmNmtkbW5oZTJ6NjIOaC41aWZvN3p3ODBpNWsyDWguZjdkamt0ZWZrOGg4AHIhMUlCRHYyVUVUa2lMOGkzZmhVQlN0Q25jUkRiWklMa0gw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Đinh Công Nhất</cp:lastModifiedBy>
  <cp:revision>9</cp:revision>
  <dcterms:created xsi:type="dcterms:W3CDTF">2026-06-16T07:27:00Z</dcterms:created>
  <dcterms:modified xsi:type="dcterms:W3CDTF">2026-07-29T06:55:23Z</dcterms:modified>
</cp:coreProperties>
</file>