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A2327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right"/>
        <w:rPr>
          <w:color w:val="000000"/>
        </w:rPr>
      </w:pPr>
      <w:r>
        <w:rPr>
          <w:color w:val="000000"/>
        </w:rPr>
        <w:t xml:space="preserve">Mã hiệu: ………..</w:t>
      </w:r>
      <w:r>
        <w:rPr>
          <w:color w:val="000000"/>
        </w:rPr>
      </w:r>
      <w:r>
        <w:rPr>
          <w:color w:val="000000"/>
        </w:rPr>
      </w:r>
    </w:p>
    <w:p w14:paraId="7C75CB2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right"/>
        <w:rPr>
          <w:color w:val="000000"/>
        </w:rPr>
      </w:pPr>
      <w:r>
        <w:rPr>
          <w:color w:val="000000"/>
        </w:rPr>
        <w:t xml:space="preserve">Số: ……...</w:t>
      </w:r>
      <w:r>
        <w:rPr>
          <w:color w:val="000000"/>
        </w:rPr>
      </w:r>
      <w:r>
        <w:rPr>
          <w:color w:val="000000"/>
        </w:rPr>
      </w:r>
    </w:p>
    <w:p w14:paraId="4E006B0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BẢNG XÁC ĐỊNH GIÁ TRỊ KHỐI LƯỢNG</w:t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 w14:paraId="01175BD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 CÔNG VIỆC HOÀN THÀNH</w:t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 w14:paraId="782B0E9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i/>
          <w:iCs/>
          <w:color w:val="000000"/>
          <w:sz w:val="24"/>
          <w:szCs w:val="24"/>
        </w:rPr>
      </w:pPr>
      <w:r>
        <w:rPr>
          <w:b/>
          <w:bCs/>
          <w:color w:val="000000"/>
        </w:rPr>
        <w:t xml:space="preserve">(</w:t>
      </w:r>
      <w:r>
        <w:rPr>
          <w:i/>
          <w:iCs/>
          <w:color w:val="000000"/>
          <w:sz w:val="24"/>
          <w:szCs w:val="24"/>
        </w:rPr>
        <w:t xml:space="preserve">Áp dụng đối với các khoản chi thường xuyên, </w:t>
      </w:r>
      <w:r>
        <w:rPr>
          <w:i/>
          <w:iCs/>
          <w:color w:val="000000"/>
          <w:sz w:val="24"/>
          <w:szCs w:val="24"/>
        </w:rPr>
      </w:r>
      <w:r>
        <w:rPr>
          <w:i/>
          <w:iCs/>
          <w:color w:val="000000"/>
          <w:sz w:val="24"/>
          <w:szCs w:val="24"/>
        </w:rPr>
      </w:r>
    </w:p>
    <w:p w14:paraId="26DB754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chi sự nghiệp có tính chất thường xuyên chương trình mục tiêu quốc gia, </w:t>
      </w:r>
      <w:r>
        <w:rPr>
          <w:i/>
          <w:iCs/>
          <w:color w:val="000000"/>
          <w:sz w:val="24"/>
          <w:szCs w:val="24"/>
        </w:rPr>
      </w:r>
      <w:r>
        <w:rPr>
          <w:i/>
          <w:iCs/>
          <w:color w:val="000000"/>
          <w:sz w:val="24"/>
          <w:szCs w:val="24"/>
        </w:rPr>
      </w:r>
    </w:p>
    <w:p w14:paraId="4C2EC94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color w:val="000000"/>
        </w:rPr>
      </w:pPr>
      <w:r>
        <w:rPr>
          <w:i/>
          <w:iCs/>
          <w:color w:val="000000"/>
          <w:sz w:val="24"/>
          <w:szCs w:val="24"/>
        </w:rPr>
        <w:t xml:space="preserve">chương trình mục tiêu sử dụng kinh phí sự nghiệp)</w:t>
      </w:r>
      <w:r>
        <w:rPr>
          <w:color w:val="000000"/>
        </w:rPr>
      </w:r>
      <w:r>
        <w:rPr>
          <w:color w:val="000000"/>
        </w:rPr>
      </w:r>
    </w:p>
    <w:p w14:paraId="39ECBA9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color w:val="000000"/>
        </w:rPr>
      </w:pPr>
      <w:r>
        <w:rPr>
          <w:i/>
          <w:iCs/>
          <w:color w:val="000000"/>
          <w:sz w:val="24"/>
          <w:szCs w:val="24"/>
        </w:rPr>
        <w:t xml:space="preserve">-----------------------------------------------</w:t>
      </w:r>
      <w:r>
        <w:rPr>
          <w:color w:val="000000"/>
        </w:rPr>
      </w:r>
      <w:r>
        <w:rPr>
          <w:color w:val="000000"/>
        </w:rPr>
      </w:r>
    </w:p>
    <w:p w14:paraId="49BF91EB" w14:textId="42BA4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60" w:line="240" w:lineRule="auto"/>
        <w:ind/>
        <w:jc w:val="both"/>
        <w:rPr>
          <w:color w:val="000000"/>
          <w:spacing w:val="-10"/>
        </w:rPr>
      </w:pPr>
      <w:r>
        <w:rPr>
          <w:color w:val="000000"/>
          <w:spacing w:val="-10"/>
        </w:rPr>
        <w:t xml:space="preserve">1</w:t>
      </w:r>
      <w:r>
        <w:rPr>
          <w:color w:val="000000"/>
          <w:spacing w:val="-10"/>
        </w:rPr>
        <w:t xml:space="preserve">. Đơn vị sử dụng ngân sách: NHÀ XUẤT BẢN CHÍNH TRỊ QUỐC GIA SỰ THẬT</w:t>
      </w:r>
      <w:r>
        <w:rPr>
          <w:color w:val="000000"/>
          <w:spacing w:val="-10"/>
        </w:rPr>
      </w:r>
      <w:r>
        <w:rPr>
          <w:color w:val="000000"/>
          <w:spacing w:val="-10"/>
        </w:rPr>
      </w:r>
    </w:p>
    <w:p w14:paraId="554DB465" w14:textId="28099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60" w:line="240" w:lineRule="auto"/>
        <w:ind/>
        <w:jc w:val="both"/>
        <w:rPr>
          <w:color w:val="000000"/>
        </w:rPr>
      </w:pPr>
      <w:r>
        <w:rPr>
          <w:color w:val="000000"/>
        </w:rPr>
        <w:t xml:space="preserve">2. Mã đơn vị: 058772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Mã nguồn: 2</w:t>
      </w:r>
      <w:r>
        <w:rPr>
          <w:color w:val="000000"/>
        </w:rPr>
        <w:tab/>
      </w:r>
      <w:r>
        <w:rPr>
          <w:color w:val="000000"/>
        </w:rPr>
      </w:r>
      <w:r>
        <w:rPr>
          <w:color w:val="000000"/>
        </w:rPr>
      </w:r>
    </w:p>
    <w:p w14:paraId="210E603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60" w:line="240" w:lineRule="auto"/>
        <w:ind/>
        <w:jc w:val="both"/>
        <w:rPr>
          <w:color w:val="000000"/>
        </w:rPr>
      </w:pPr>
      <w:r>
        <w:rPr>
          <w:color w:val="000000"/>
        </w:rPr>
        <w:t xml:space="preserve">3.Mã CTMTQG, Dự án ODA ...............................................................................</w:t>
      </w:r>
      <w:r>
        <w:rPr>
          <w:color w:val="000000"/>
        </w:rPr>
      </w:r>
      <w:r>
        <w:rPr>
          <w:color w:val="000000"/>
        </w:rPr>
      </w:r>
    </w:p>
    <w:p w14:paraId="3F8E9399" w14:textId="35927D95">
      <w:pPr>
        <w:pBdr/>
        <w:spacing w:after="0" w:before="60" w:line="240" w:lineRule="auto"/>
        <w:ind/>
        <w:jc w:val="both"/>
        <w:rPr>
          <w:i/>
          <w:iCs/>
        </w:rPr>
      </w:pPr>
      <w:r>
        <w:t xml:space="preserve">4. Căn cứ </w:t>
      </w:r>
      <w:r>
        <w:t xml:space="preserve">Hợp đồng số: </w:t>
      </w:r>
      <w:r>
        <w:t xml:space="preserve">12/2026/HĐTV-NXB</w:t>
      </w:r>
      <w:r>
        <w:rPr>
          <w:spacing w:val="-10"/>
          <w:lang w:val="en-US"/>
        </w:rPr>
        <w:t xml:space="preserve">-</w:t>
      </w:r>
      <w:r>
        <w:rPr>
          <w:lang w:val="en-US"/>
        </w:rPr>
        <w:t xml:space="preserve">-HĐTV</w:t>
      </w:r>
      <w:r>
        <w:t xml:space="preserve">/NXBCTQGST ngày </w:t>
      </w:r>
      <w:r>
        <w:rPr>
          <w:lang w:val="en-US"/>
        </w:rPr>
        <w:t xml:space="preserve">29/7/2026 </w:t>
      </w:r>
      <w:r>
        <w:rPr>
          <w:highlight w:val="white"/>
        </w:rPr>
        <w:t xml:space="preserve">g</w:t>
      </w:r>
      <w:r>
        <w:t xml:space="preserve">iữa Nhà xuất bản Chính trị quốc gia Sự thật và </w:t>
      </w:r>
      <w:r>
        <w:rPr>
          <w:color w:val="000000"/>
          <w:lang w:val="en-US"/>
        </w:rPr>
        <w:t xml:space="preserve"/>
      </w:r>
      <w:r>
        <w:rPr>
          <w:color w:val="000000"/>
          <w:lang w:val="en-US"/>
        </w:rPr>
        <w:t xml:space="preserve"/>
      </w:r>
      <w:r>
        <w:rPr>
          <w:color w:val="000000"/>
          <w:lang w:val="en-US"/>
        </w:rPr>
        <w:t xml:space="preserve"/>
      </w:r>
      <w:r>
        <w:t xml:space="preserve">; giá trị hợp đồng đã ký: </w:t>
      </w:r>
      <w:r>
        <w:rPr>
          <w:b/>
          <w:bCs/>
          <w:lang w:val="en-US"/>
        </w:rPr>
        <w:t xml:space="preserve">120.000.000 </w:t>
      </w:r>
      <w:r>
        <w:rPr>
          <w:b/>
          <w:bCs/>
        </w:rPr>
        <w:t xml:space="preserve">đồng</w:t>
      </w:r>
      <w:r>
        <w:rPr>
          <w:i/>
          <w:iCs/>
        </w:rPr>
      </w:r>
      <w:r>
        <w:rPr>
          <w:i/>
          <w:iCs/>
        </w:rPr>
      </w:r>
    </w:p>
    <w:p w14:paraId="5BC11817" w14:textId="78F3563D">
      <w:pPr>
        <w:pBdr/>
        <w:spacing w:after="0" w:before="60" w:line="240" w:lineRule="auto"/>
        <w:ind/>
        <w:jc w:val="both"/>
        <w:rPr/>
      </w:pPr>
      <w:r>
        <w:t xml:space="preserve">5. Căn cứ Biên bản nghiệm thu khối lượng hoàn thành ngày </w:t>
      </w:r>
      <w:r>
        <w:t xml:space="preserve">…</w:t>
      </w:r>
      <w:r>
        <w:rPr>
          <w:highlight w:val="white"/>
        </w:rPr>
        <w:t xml:space="preserve">/</w:t>
      </w:r>
      <w:r>
        <w:rPr>
          <w:highlight w:val="white"/>
        </w:rPr>
        <w:t xml:space="preserve">…</w:t>
      </w:r>
      <w:r>
        <w:rPr>
          <w:highlight w:val="white"/>
        </w:rPr>
        <w:t xml:space="preserve">/2026 </w:t>
      </w:r>
      <w:r>
        <w:t xml:space="preserve">giữa Nhà xuất bản Chính trị quốc gia Sự thật và </w:t>
      </w:r>
      <w:r>
        <w:rPr>
          <w:color w:val="000000"/>
          <w:lang w:val="en-US"/>
        </w:rPr>
        <w:t xml:space="preserve">Công ty TNHH Tư vấn Đấu thầu Minh Anh</w:t>
      </w:r>
      <w:r>
        <w:rPr>
          <w:color w:val="000000"/>
          <w:lang w:val="en-US"/>
        </w:rPr>
        <w:t xml:space="preserve"/>
      </w:r>
      <w:r>
        <w:rPr>
          <w:color w:val="000000"/>
          <w:lang w:val="en-US"/>
        </w:rPr>
        <w:t xml:space="preserve"/>
      </w:r>
      <w:r>
        <w:t xml:space="preserve">:</w:t>
      </w:r>
      <w:r/>
    </w:p>
    <w:tbl>
      <w:tblPr>
        <w:tblStyle w:val="898"/>
        <w:jc w:val="center"/>
        <w:tblInd w:w="0" w:type="dxa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835"/>
        <w:gridCol w:w="851"/>
        <w:gridCol w:w="850"/>
        <w:gridCol w:w="2415"/>
        <w:gridCol w:w="1412"/>
      </w:tblGrid>
      <w:tr>
        <w:trPr>
          <w:jc w:val="center"/>
          <w:trHeight w:val="642"/>
        </w:trPr>
        <w:tc>
          <w:tcPr>
            <w:tcBorders/>
            <w:tcW w:w="704" w:type="dxa"/>
            <w:vAlign w:val="center"/>
          </w:tcPr>
          <w:p w14:paraId="19C61D73" w14:textId="77777777">
            <w:pPr>
              <w:pBdr/>
              <w:spacing w:after="0" w:line="240" w:lineRule="auto"/>
              <w:ind w:hanging="3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STT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835" w:type="dxa"/>
            <w:vAlign w:val="center"/>
          </w:tcPr>
          <w:p w14:paraId="60647840" w14:textId="77777777">
            <w:pPr>
              <w:pBdr/>
              <w:spacing w:after="0" w:line="240" w:lineRule="auto"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Công việc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851" w:type="dxa"/>
            <w:vAlign w:val="center"/>
          </w:tcPr>
          <w:p w14:paraId="0966274A" w14:textId="77777777">
            <w:pPr>
              <w:pBdr/>
              <w:spacing w:after="0" w:line="240" w:lineRule="auto"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ĐVT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850" w:type="dxa"/>
            <w:vAlign w:val="center"/>
          </w:tcPr>
          <w:p w14:paraId="2EFDF4E9" w14:textId="77777777">
            <w:pPr>
              <w:pBdr/>
              <w:spacing w:after="0" w:line="240" w:lineRule="auto"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Số lượng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415" w:type="dxa"/>
            <w:vAlign w:val="center"/>
          </w:tcPr>
          <w:p w14:paraId="5FA95CDE" w14:textId="77777777">
            <w:pPr>
              <w:pBdr/>
              <w:spacing w:after="0" w:line="240" w:lineRule="auto"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Đơn Giá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412" w:type="dxa"/>
            <w:vAlign w:val="center"/>
          </w:tcPr>
          <w:p w14:paraId="7F5CA2C3" w14:textId="77777777">
            <w:pPr>
              <w:pBdr/>
              <w:spacing w:after="0" w:line="240" w:lineRule="auto"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Thành Tiền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jc w:val="center"/>
          <w:trHeight w:val="1479"/>
        </w:trPr>
        <w:tc>
          <w:tcPr>
            <w:tcBorders/>
            <w:tcW w:w="704" w:type="dxa"/>
            <w:vAlign w:val="center"/>
          </w:tcPr>
          <w:p w14:paraId="7D1C96BD" w14:textId="058109C5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/>
            <w:bookmarkStart w:id="0" w:name="_Hlk229977429"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835" w:type="dxa"/>
          </w:tcPr>
          <w:p w14:paraId="4CCFD97B" w14:textId="42608670">
            <w:pPr>
              <w:pBdr/>
              <w:spacing w:after="0" w:line="240" w:lineRule="auto"/>
              <w:ind/>
              <w:jc w:val="both"/>
              <w:rPr>
                <w:sz w:val="24"/>
                <w:szCs w:val="24"/>
              </w:rPr>
            </w:pPr>
            <w:r>
              <w:rPr>
                <w:lang w:val="en-US"/>
              </w:rPr>
              <w:t xml:space="preserve">Gói thầu tư vấn lập hồ sơ mời thầu và đánh giá hồ sơ dự thầu</w:t>
            </w:r>
            <w:r>
              <w:rPr>
                <w:lang w:val="en-US"/>
              </w:rPr>
              <w:t xml:space="preserve">t</w:t>
            </w:r>
            <w:r>
              <w:t xml:space="preserve">huộc dự toán mua sắm: </w:t>
            </w:r>
            <w:r>
              <w:rPr>
                <w:lang w:val="en-US"/>
              </w:rPr>
              <w:t xml:space="preserve">Dự án đầu tư trang thiết bị công nghệ thông tin năm 2026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851" w:type="dxa"/>
            <w:vAlign w:val="center"/>
          </w:tcPr>
          <w:p w14:paraId="5CD7113C" w14:textId="77777777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Gói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850" w:type="dxa"/>
            <w:vAlign w:val="center"/>
          </w:tcPr>
          <w:p w14:paraId="41BD0490" w14:textId="1ED3E9BA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2415" w:type="dxa"/>
            <w:vAlign w:val="center"/>
          </w:tcPr>
          <w:p w14:paraId="0B64D305" w14:textId="1969CA2E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412" w:type="dxa"/>
            <w:vAlign w:val="center"/>
          </w:tcPr>
          <w:p w14:paraId="36001DF7" w14:textId="0A7DFE3D">
            <w:pPr>
              <w:pBdr/>
              <w:spacing w:after="0" w:line="240" w:lineRule="auto"/>
              <w:ind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  <w:bookmarkEnd w:id="0"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jc w:val="center"/>
          <w:trHeight w:val="227"/>
        </w:trPr>
        <w:tc>
          <w:tcPr>
            <w:gridSpan w:val="5"/>
            <w:tcBorders/>
            <w:tcW w:w="7655" w:type="dxa"/>
            <w:vAlign w:val="center"/>
          </w:tcPr>
          <w:p w14:paraId="7FC1D566" w14:textId="77777777">
            <w:pPr>
              <w:pBdr/>
              <w:spacing w:after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TỔNG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412" w:type="dxa"/>
            <w:vAlign w:val="center"/>
          </w:tcPr>
          <w:p w14:paraId="4A24B100" w14:textId="4F67A599">
            <w:pPr>
              <w:pBdr/>
              <w:spacing w:after="0" w:line="240" w:lineRule="auto"/>
              <w:ind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jc w:val="center"/>
          <w:trHeight w:val="227"/>
        </w:trPr>
        <w:tc>
          <w:tcPr>
            <w:gridSpan w:val="5"/>
            <w:tcBorders/>
            <w:tcW w:w="7655" w:type="dxa"/>
            <w:vAlign w:val="center"/>
          </w:tcPr>
          <w:p w14:paraId="34530EBA" w14:textId="77777777">
            <w:pPr>
              <w:pBdr/>
              <w:spacing w:after="0" w:line="240" w:lineRule="auto"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THUẾ GTGT (8%)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412" w:type="dxa"/>
            <w:vAlign w:val="center"/>
          </w:tcPr>
          <w:p w14:paraId="7168BB07" w14:textId="5648BF2A">
            <w:pPr>
              <w:pBdr/>
              <w:spacing w:after="0" w:line="240" w:lineRule="auto"/>
              <w:ind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jc w:val="center"/>
          <w:trHeight w:val="428"/>
        </w:trPr>
        <w:tc>
          <w:tcPr>
            <w:gridSpan w:val="5"/>
            <w:tcBorders/>
            <w:tcW w:w="7655" w:type="dxa"/>
            <w:vAlign w:val="center"/>
          </w:tcPr>
          <w:p w14:paraId="63C66934" w14:textId="77777777">
            <w:pPr>
              <w:pBdr/>
              <w:spacing w:after="0" w:line="240" w:lineRule="auto"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TỔNG CỘNG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412" w:type="dxa"/>
            <w:vAlign w:val="center"/>
          </w:tcPr>
          <w:p w14:paraId="4DBED93D" w14:textId="3FDA8D44">
            <w:pPr>
              <w:pBdr/>
              <w:spacing w:after="0" w:line="240" w:lineRule="auto"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120.000.000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jc w:val="center"/>
          <w:trHeight w:val="227"/>
        </w:trPr>
        <w:tc>
          <w:tcPr>
            <w:gridSpan w:val="6"/>
            <w:tcBorders/>
            <w:tcW w:w="9067" w:type="dxa"/>
            <w:vAlign w:val="center"/>
          </w:tcPr>
          <w:p w14:paraId="10049F12" w14:textId="3E6A4FD5">
            <w:pPr>
              <w:pBdr/>
              <w:spacing w:after="0" w:line="240" w:lineRule="auto"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Số tiền bằng chữ:</w:t>
            </w:r>
            <w:r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Một trăm hai mươi triệu đồng</w:t>
            </w:r>
            <w:r>
              <w:rPr>
                <w:i/>
                <w:iCs/>
                <w:sz w:val="24"/>
                <w:szCs w:val="24"/>
              </w:rPr>
              <w:t xml:space="preserve">./.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 w14:paraId="552F62B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60" w:line="240" w:lineRule="auto"/>
        <w:ind/>
        <w:jc w:val="both"/>
        <w:rPr>
          <w:color w:val="000000"/>
        </w:rPr>
      </w:pPr>
      <w:r>
        <w:rPr>
          <w:color w:val="000000"/>
        </w:rPr>
        <w:t xml:space="preserve">6. Lũy kế thanh toán khối lượng hoàn thành đến cuối kỳ trước: 0 đồng</w:t>
      </w:r>
      <w:r>
        <w:rPr>
          <w:color w:val="000000"/>
        </w:rPr>
      </w:r>
      <w:r>
        <w:rPr>
          <w:color w:val="000000"/>
        </w:rPr>
      </w:r>
    </w:p>
    <w:p w14:paraId="15EC24C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60" w:line="240" w:lineRule="auto"/>
        <w:ind/>
        <w:jc w:val="both"/>
        <w:rPr>
          <w:color w:val="000000"/>
        </w:rPr>
      </w:pPr>
      <w:r>
        <w:rPr>
          <w:color w:val="000000"/>
        </w:rPr>
        <w:t xml:space="preserve">- Thanh toán tạm ứng: 0 đồng</w:t>
      </w:r>
      <w:r>
        <w:rPr>
          <w:color w:val="000000"/>
        </w:rPr>
        <w:tab/>
      </w:r>
      <w:r>
        <w:rPr>
          <w:color w:val="000000"/>
        </w:rPr>
        <w:tab/>
        <w:t xml:space="preserve"> - Thanh toán trực tiếp: 0 đồng</w:t>
      </w:r>
      <w:r>
        <w:rPr>
          <w:color w:val="000000"/>
        </w:rPr>
      </w:r>
      <w:r>
        <w:rPr>
          <w:color w:val="000000"/>
        </w:rPr>
      </w:r>
    </w:p>
    <w:p w14:paraId="1F4B0B7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60" w:line="240" w:lineRule="auto"/>
        <w:ind/>
        <w:jc w:val="both"/>
        <w:rPr>
          <w:color w:val="000000"/>
        </w:rPr>
      </w:pPr>
      <w:r>
        <w:rPr>
          <w:color w:val="000000"/>
        </w:rPr>
        <w:t xml:space="preserve">7. Số dư tạm ứng đến cuối kỳ trước: 0 đồng</w:t>
      </w:r>
      <w:r>
        <w:rPr>
          <w:color w:val="000000"/>
        </w:rPr>
      </w:r>
      <w:r>
        <w:rPr>
          <w:color w:val="000000"/>
        </w:rPr>
      </w:r>
    </w:p>
    <w:p w14:paraId="1D0441D5" w14:textId="0F856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60" w:line="240" w:lineRule="auto"/>
        <w:ind/>
        <w:jc w:val="both"/>
        <w:rPr>
          <w:color w:val="000000"/>
        </w:rPr>
      </w:pPr>
      <w:r>
        <w:rPr>
          <w:color w:val="000000"/>
        </w:rPr>
        <w:t xml:space="preserve">8. Số đề nghị thanh toán kỳ này:</w:t>
      </w:r>
      <w:r>
        <w:rPr>
          <w:b/>
          <w:bCs/>
          <w:color w:val="000000"/>
        </w:rPr>
        <w:t xml:space="preserve"> </w:t>
      </w:r>
      <w:r>
        <w:rPr>
          <w:lang w:val="en-US"/>
        </w:rPr>
        <w:t xml:space="preserve">120.000.000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color w:val="000000"/>
        </w:rPr>
        <w:t xml:space="preserve">đồng</w:t>
      </w:r>
      <w:r>
        <w:rPr>
          <w:color w:val="000000"/>
        </w:rPr>
      </w:r>
      <w:r>
        <w:rPr>
          <w:color w:val="000000"/>
        </w:rPr>
      </w:r>
    </w:p>
    <w:p w14:paraId="475E3B2E" w14:textId="0BF20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60" w:line="240" w:lineRule="auto"/>
        <w:ind/>
        <w:jc w:val="both"/>
        <w:rPr>
          <w:color w:val="000000"/>
        </w:rPr>
      </w:pPr>
      <w:r>
        <w:rPr>
          <w:color w:val="000000"/>
        </w:rPr>
        <w:t xml:space="preserve">- Thanh toán tạm ứng: 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</w:r>
    </w:p>
    <w:p w14:paraId="0A499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60" w:line="240" w:lineRule="auto"/>
        <w:ind/>
        <w:jc w:val="both"/>
        <w:rPr>
          <w:color w:val="000000"/>
        </w:rPr>
      </w:pPr>
      <w:r>
        <w:rPr>
          <w:color w:val="000000"/>
        </w:rPr>
        <w:t xml:space="preserve">- Thanh toán trực tiếp:</w:t>
      </w:r>
      <w:r>
        <w:rPr>
          <w:b/>
          <w:bCs/>
          <w:color w:val="000000"/>
        </w:rPr>
        <w:t xml:space="preserve"> </w:t>
      </w:r>
      <w:r>
        <w:rPr>
          <w:lang w:val="en-US"/>
        </w:rPr>
        <w:t xml:space="preserve">120.000.000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color w:val="000000"/>
        </w:rPr>
        <w:t xml:space="preserve">đồng</w:t>
      </w:r>
      <w:r>
        <w:rPr>
          <w:color w:val="000000"/>
        </w:rPr>
      </w:r>
      <w:r/>
    </w:p>
    <w:p w14:paraId="05113366" w14:textId="41E7E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 w:line="400" w:lineRule="auto"/>
        <w:ind w:left="4321"/>
        <w:jc w:val="center"/>
        <w:rPr>
          <w:color w:val="000000"/>
          <w:highlight w:val="white"/>
        </w:rPr>
      </w:pPr>
      <w:r>
        <w:rPr>
          <w:i/>
          <w:iCs/>
          <w:color w:val="000000"/>
          <w:highlight w:val="white"/>
        </w:rPr>
        <w:t xml:space="preserve">Ngày</w:t>
      </w:r>
      <w:r>
        <w:rPr>
          <w:i/>
          <w:iCs/>
          <w:highlight w:val="white"/>
        </w:rPr>
        <w:t xml:space="preserve"> </w:t>
      </w:r>
      <w:r>
        <w:rPr>
          <w:i/>
          <w:iCs/>
          <w:highlight w:val="white"/>
        </w:rPr>
        <w:t xml:space="preserve">…</w:t>
      </w:r>
      <w:r>
        <w:rPr>
          <w:i/>
          <w:iCs/>
          <w:highlight w:val="white"/>
        </w:rPr>
        <w:t xml:space="preserve"> </w:t>
      </w:r>
      <w:r>
        <w:rPr>
          <w:i/>
          <w:iCs/>
          <w:color w:val="000000"/>
          <w:highlight w:val="white"/>
        </w:rPr>
        <w:t xml:space="preserve">tháng</w:t>
      </w:r>
      <w:r>
        <w:rPr>
          <w:i/>
          <w:iCs/>
          <w:highlight w:val="white"/>
        </w:rPr>
        <w:t xml:space="preserve"> </w:t>
      </w:r>
      <w:r>
        <w:rPr>
          <w:i/>
          <w:iCs/>
          <w:highlight w:val="white"/>
        </w:rPr>
        <w:t xml:space="preserve">…</w:t>
      </w:r>
      <w:r>
        <w:rPr>
          <w:i/>
          <w:iCs/>
          <w:color w:val="000000"/>
          <w:highlight w:val="white"/>
        </w:rPr>
        <w:t xml:space="preserve"> năm 2026</w:t>
      </w:r>
      <w:r>
        <w:rPr>
          <w:color w:val="000000"/>
          <w:highlight w:val="white"/>
        </w:rPr>
      </w:r>
      <w:r>
        <w:rPr>
          <w:color w:val="000000"/>
          <w:highlight w:val="white"/>
        </w:rPr>
      </w:r>
    </w:p>
    <w:p w14:paraId="48232E0A" w14:textId="77777777"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6840" w:orient="portrait" w:w="11907"/>
      <w:pgMar w:top="851" w:right="1134" w:bottom="568" w:left="1701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5040102010807070707"/>
  </w:font>
  <w:font w:name="Play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en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7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92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92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92"/>
    <w:link w:val="8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92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92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92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92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92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Subtitle Char"/>
    <w:basedOn w:val="892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7">
    <w:name w:val="Quote"/>
    <w:basedOn w:val="885"/>
    <w:next w:val="885"/>
    <w:link w:val="8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8">
    <w:name w:val="Quote Char"/>
    <w:basedOn w:val="892"/>
    <w:link w:val="8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9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0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5"/>
    <w:next w:val="885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92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92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92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9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92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paragraph" w:styleId="886">
    <w:name w:val="Heading 1"/>
    <w:basedOn w:val="885"/>
    <w:next w:val="8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887">
    <w:name w:val="Heading 2"/>
    <w:basedOn w:val="885"/>
    <w:next w:val="8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888">
    <w:name w:val="Heading 3"/>
    <w:basedOn w:val="885"/>
    <w:next w:val="8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ptos" w:hAnsi="Aptos" w:eastAsia="Aptos" w:cs="Aptos"/>
      <w:color w:val="0f4761"/>
    </w:rPr>
  </w:style>
  <w:style w:type="paragraph" w:styleId="889">
    <w:name w:val="Heading 4"/>
    <w:basedOn w:val="885"/>
    <w:next w:val="8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ptos" w:hAnsi="Aptos" w:eastAsia="Aptos" w:cs="Aptos"/>
      <w:i/>
      <w:iCs/>
      <w:color w:val="0f4761"/>
      <w:sz w:val="22"/>
      <w:szCs w:val="22"/>
    </w:rPr>
  </w:style>
  <w:style w:type="paragraph" w:styleId="890">
    <w:name w:val="Heading 5"/>
    <w:basedOn w:val="885"/>
    <w:next w:val="8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ptos" w:hAnsi="Aptos" w:eastAsia="Aptos" w:cs="Aptos"/>
      <w:color w:val="0f4761"/>
      <w:sz w:val="22"/>
      <w:szCs w:val="22"/>
    </w:rPr>
  </w:style>
  <w:style w:type="paragraph" w:styleId="891">
    <w:name w:val="Heading 6"/>
    <w:basedOn w:val="885"/>
    <w:next w:val="8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ptos" w:hAnsi="Aptos" w:eastAsia="Aptos" w:cs="Aptos"/>
      <w:i/>
      <w:iCs/>
      <w:color w:val="595959"/>
      <w:sz w:val="22"/>
      <w:szCs w:val="22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table" w:styleId="895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Title"/>
    <w:basedOn w:val="885"/>
    <w:next w:val="885"/>
    <w:uiPriority w:val="10"/>
    <w:qFormat/>
    <w:pPr>
      <w:pBdr/>
      <w:spacing w:after="80" w:line="240" w:lineRule="auto"/>
      <w:ind/>
    </w:pPr>
    <w:rPr>
      <w:rFonts w:ascii="Play" w:hAnsi="Play" w:eastAsia="Play" w:cs="Play"/>
      <w:sz w:val="56"/>
      <w:szCs w:val="56"/>
    </w:rPr>
  </w:style>
  <w:style w:type="paragraph" w:styleId="897">
    <w:name w:val="Subtitle"/>
    <w:basedOn w:val="885"/>
    <w:next w:val="885"/>
    <w:uiPriority w:val="11"/>
    <w:qFormat/>
    <w:pPr>
      <w:pBdr/>
      <w:spacing/>
      <w:ind/>
    </w:pPr>
    <w:rPr>
      <w:rFonts w:ascii="Aptos" w:hAnsi="Aptos" w:eastAsia="Aptos" w:cs="Aptos"/>
      <w:color w:val="595959"/>
    </w:rPr>
  </w:style>
  <w:style w:type="table" w:styleId="898" w:customStyle="1">
    <w:name w:val="StGen0"/>
    <w:basedOn w:val="89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StGen1"/>
    <w:basedOn w:val="895"/>
    <w:pPr>
      <w:pBdr/>
      <w:spacing/>
      <w:ind/>
    </w:pPr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Shpwu345nhOLut/REWoZ/aBrOA==">CgMxLjA4AHIhMUJPTEtVUzNIR3lTMV9wb2YwaFVocHZpaXRtRXlWSl9Y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10</cp:revision>
  <dcterms:created xsi:type="dcterms:W3CDTF">2026-05-17T23:12:00Z</dcterms:created>
  <dcterms:modified xsi:type="dcterms:W3CDTF">2026-07-29T07:05:09Z</dcterms:modified>
</cp:coreProperties>
</file>