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(Trang này chính là bìa của đồ án khi IN)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(CẤU TRÚC BÁO CÁO ĐỒ ÁN PHÂN TÍCH THIẾT KẾ HỆ THỐNG THÔNG TIN)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[TÊN ĐỒ ÁN]</w:t>
      </w:r>
    </w:p>
    <w:p w:rsidR="00000000" w:rsidDel="00000000" w:rsidP="00000000" w:rsidRDefault="00000000" w:rsidRPr="00000000" w14:paraId="00000004">
      <w:pPr>
        <w:pStyle w:val="Heading1"/>
        <w:ind w:left="432" w:hanging="432"/>
        <w:rPr/>
      </w:pPr>
      <w:r w:rsidDel="00000000" w:rsidR="00000000" w:rsidRPr="00000000">
        <w:rPr>
          <w:rtl w:val="0"/>
        </w:rPr>
        <w:t xml:space="preserve">THÔNG TIN NHÓM</w:t>
      </w:r>
    </w:p>
    <w:tbl>
      <w:tblPr>
        <w:tblStyle w:val="Table1"/>
        <w:tblW w:w="88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88"/>
        <w:gridCol w:w="1710"/>
        <w:gridCol w:w="3880"/>
        <w:gridCol w:w="1178"/>
        <w:tblGridChange w:id="0">
          <w:tblGrid>
            <w:gridCol w:w="2088"/>
            <w:gridCol w:w="1710"/>
            <w:gridCol w:w="3880"/>
            <w:gridCol w:w="1178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Mã nhóm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Ghi chú 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[LỚP]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[NHÓM]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LƯU Ý: CÁC VÍ DỤ CHỈ DÙNG ĐỂ MÔ TẢ CHO PHẦN TƯƠNG ỨNG, KHÔNG DÙNG ĐỂ CHỈ DẪN SV LÀM BÀI.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0"/>
        </w:numPr>
        <w:ind w:left="432" w:hanging="432"/>
        <w:rPr/>
      </w:pPr>
      <w:r w:rsidDel="00000000" w:rsidR="00000000" w:rsidRPr="00000000">
        <w:rPr>
          <w:rtl w:val="0"/>
        </w:rPr>
        <w:t xml:space="preserve">MÔ HÌNH HOÁ NGHIỆP VỤ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0"/>
        </w:numPr>
        <w:ind w:left="1926" w:hanging="576"/>
        <w:rPr/>
      </w:pPr>
      <w:r w:rsidDel="00000000" w:rsidR="00000000" w:rsidRPr="00000000">
        <w:rPr>
          <w:rtl w:val="0"/>
        </w:rPr>
        <w:t xml:space="preserve">Mô hình Use-Case nghiệp vụ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Lược đồ Use-Case nghiệp vụ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86400" cy="3640318"/>
            <wp:effectExtent b="0" l="0" r="0" t="0"/>
            <wp:docPr id="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Đặc tả các Use case TỪNG nghiệp vụ bằng văn bản và bằng sơ đồ hoạt động.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065"/>
        <w:gridCol w:w="7290"/>
        <w:tblGridChange w:id="0">
          <w:tblGrid>
            <w:gridCol w:w="2065"/>
            <w:gridCol w:w="7290"/>
          </w:tblGrid>
        </w:tblGridChange>
      </w:tblGrid>
      <w:tr>
        <w:trPr>
          <w:trHeight w:val="699" w:hRule="atLeast"/>
        </w:trPr>
        <w:tc>
          <w:tcPr>
            <w:shd w:fill="4f81bd" w:val="clear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Tên Use Case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Thực hiện dịch vụ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 bắt đầu khi bệnh nhân được bác sĩ lập phiều yêu cầu thực hiện dịch vụ.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 mô tả quá trình thực hiện dịch vụ của bệnh nhân.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Dòng cơ bản</w:t>
            </w:r>
          </w:p>
        </w:tc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Nhân viên thu ngân tiếp nhận yêu cầu thực hiện dịch vụ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Nhân viên thu ngân thu tiền dịch vụ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Nhân viên thu ngân xuất hóa đơn.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Nhân viên phòng dịch vụ tiến hành dịch vụ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Nhân viện phòng dịch vụ trả kết quả dịch vụ.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Dòng thay thế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A1: Tại bước 1, nếu bệnh nhân đang nằm viện thì không thực hiện bước 2,3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093"/>
        <w:gridCol w:w="7262"/>
        <w:tblGridChange w:id="0">
          <w:tblGrid>
            <w:gridCol w:w="2093"/>
            <w:gridCol w:w="7262"/>
          </w:tblGrid>
        </w:tblGridChange>
      </w:tblGrid>
      <w:tr>
        <w:trPr>
          <w:trHeight w:val="629" w:hRule="atLeast"/>
        </w:trPr>
        <w:tc>
          <w:tcPr>
            <w:shd w:fill="4f81bd" w:val="clear"/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Tên Use Case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6"/>
                <w:szCs w:val="26"/>
                <w:highlight w:val="blue"/>
                <w:rtl w:val="0"/>
              </w:rPr>
              <w:t xml:space="preserve">Khám chữa bệnh ngoại trú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9" w:hRule="atLeast"/>
        </w:trPr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 bắt đầu khi có bệnh nhân đến khám chữa bệnh ngoại trú.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 nhằm mô tả quá trình khám chữa bệnh ngoại trú cho bệnh nhân.</w:t>
            </w:r>
          </w:p>
        </w:tc>
      </w:tr>
      <w:tr>
        <w:trPr>
          <w:trHeight w:val="3001" w:hRule="atLeast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Dòng cơ bản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Thực hiện use case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6"/>
                <w:szCs w:val="26"/>
                <w:rtl w:val="0"/>
              </w:rPr>
              <w:t xml:space="preserve">Tiếp nhận bệnh nhân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Bác sĩ gọi tên bệnh nhân theo số thứ tự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Bác sĩ khám bệnh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Bác sĩ lập phiếu yêu cầu bệnh nhân thực hiện dịch vụ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Thực hiện use case nghiệp vụ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6"/>
                <w:szCs w:val="26"/>
                <w:rtl w:val="0"/>
              </w:rPr>
              <w:t xml:space="preserve">Thực hiện dịch vụ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Bác sĩ xem xét kết quả dịch vụ.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Bác sĩ ghi nhận thông tin lần khám.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76" w:lineRule="auto"/>
              <w:ind w:left="765" w:hanging="405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Bác sĩ kê toa thuốc.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76" w:lineRule="auto"/>
              <w:ind w:left="765" w:hanging="405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Nhân viên thu ngân tính tiền thuốc.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276" w:lineRule="auto"/>
              <w:ind w:left="765" w:hanging="405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Nhân viên thu ngân xuất hóa đơn.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276" w:lineRule="auto"/>
              <w:ind w:left="765" w:hanging="405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Nhân viên bán thuốc phát thuốc.</w:t>
            </w:r>
          </w:p>
        </w:tc>
      </w:tr>
      <w:tr>
        <w:trPr>
          <w:trHeight w:val="2690" w:hRule="atLeast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Dòng thay thế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A3: Tại bước 3,nếu bác sĩ quyết định bệnh nhân không cần thực hiện dịch vụ thì không thực hiện bước 4,5,6</w:t>
            </w:r>
          </w:p>
          <w:p w:rsidR="00000000" w:rsidDel="00000000" w:rsidP="00000000" w:rsidRDefault="00000000" w:rsidRPr="00000000" w14:paraId="00000043">
            <w:pPr>
              <w:keepNext w:val="1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A6:Tại bước 6, sau khi xem kết quả thực hiện dịch vụ, nếu bác sĩ yêu cầu bệnh nhân thực hiện thêm dịch vụ thì quay lại bước 4.</w:t>
            </w:r>
          </w:p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A7:Tại bước 7, nếu bệnh nhân không có BHYT thì </w:t>
            </w:r>
          </w:p>
          <w:p w:rsidR="00000000" w:rsidDel="00000000" w:rsidP="00000000" w:rsidRDefault="00000000" w:rsidRPr="00000000" w14:paraId="00000045">
            <w:pPr>
              <w:keepNext w:val="1"/>
              <w:numPr>
                <w:ilvl w:val="1"/>
                <w:numId w:val="1"/>
              </w:numPr>
              <w:spacing w:line="276" w:lineRule="auto"/>
              <w:ind w:left="144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Bác sĩ kê toa thuốc trong danh mục thuốc BHYT</w:t>
            </w:r>
          </w:p>
          <w:p w:rsidR="00000000" w:rsidDel="00000000" w:rsidP="00000000" w:rsidRDefault="00000000" w:rsidRPr="00000000" w14:paraId="00000046">
            <w:pPr>
              <w:keepNext w:val="1"/>
              <w:numPr>
                <w:ilvl w:val="1"/>
                <w:numId w:val="1"/>
              </w:numPr>
              <w:spacing w:line="276" w:lineRule="auto"/>
              <w:ind w:left="144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Nhân viên thu ngân tính tiền giảm trừ theo BHYT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088"/>
        <w:gridCol w:w="7020"/>
        <w:tblGridChange w:id="0">
          <w:tblGrid>
            <w:gridCol w:w="2088"/>
            <w:gridCol w:w="7020"/>
          </w:tblGrid>
        </w:tblGridChange>
      </w:tblGrid>
      <w:tr>
        <w:tc>
          <w:tcPr>
            <w:shd w:fill="4f81bd" w:val="clea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Tên use case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Nhập viện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Giới thiệu: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-UC bắt đầu khi bác sĩ yêu cầu bệnh nhân phải nhập viện điều trị.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-UC nhằm mô tả quá trình nhập viện của bệnh nhân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Dòng sự kiện cơ bản.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phòng quản lý nội trú tiếp nhận hồ sơ bệnh án.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phòng quản lý nội trú lập hồ sơ nhập viện.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phòng quản lý nội trú yêu cầu bệnh nhân chọn phòng mong muốn.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thu ngân thu tiền tạm ứng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thu ngân xuất hóa đơn.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phòng quản lý nội trú chuyển bệnh nhân về  phòng.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Dòng sự kiện thay thế.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-A3:tại bước 3, nếu bệnh nhân không còn phòng mong muốn thì bênh nhân phải chọn loại phòng khác. 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64"/>
        <w:gridCol w:w="6592"/>
        <w:tblGridChange w:id="0">
          <w:tblGrid>
            <w:gridCol w:w="2264"/>
            <w:gridCol w:w="6592"/>
          </w:tblGrid>
        </w:tblGridChange>
      </w:tblGrid>
      <w:tr>
        <w:tc>
          <w:tcPr>
            <w:shd w:fill="4f81bd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Tên use case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yellow"/>
                <w:rtl w:val="0"/>
              </w:rPr>
              <w:t xml:space="preserve">Khám chữa bệnh nội trú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Giới thiệu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-UC bắt đầu khi bệnh nhân nhập viện, trở thành bệnh nhân nội trú. 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-UC nhằm quản lý quá trình khám chữa bệnh cho bệnh nhân nội trú.</w:t>
            </w:r>
          </w:p>
        </w:tc>
      </w:tr>
      <w:tr>
        <w:trPr>
          <w:trHeight w:val="4310" w:hRule="atLeast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Dòng cơ bản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Thực hiện use-case nghiệp vụ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viện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Bác sĩ chuyên khoa tiến hành khám bệnh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Bác sĩ lập phiếu yêu cầu bệnh nhân thực hiện dịch vụ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Thực hiện use case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thực hiện dịch vụ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Bác sĩ xem xét kết qua thực hiện dich vu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Bác sĩ ghi nhận nhật kí khám bệnh.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8.   Bác sĩ lập phiếu xuất viện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9. Thực hiện use case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6"/>
                <w:szCs w:val="26"/>
                <w:rtl w:val="0"/>
              </w:rPr>
              <w:t xml:space="preserve">Xuất viện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Dòng thay thế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A2:Tại bước 2, nếu bác sĩ không yêu cầu thực hiện dịch vụ thì bỏ qua bước 3,4,5,6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A7:tại bước 7, nếu bệnh nhân không đáp ứng được  điều kiện xuất viện thì quay lại bước 2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827"/>
        <w:gridCol w:w="6029"/>
        <w:tblGridChange w:id="0">
          <w:tblGrid>
            <w:gridCol w:w="2827"/>
            <w:gridCol w:w="6029"/>
          </w:tblGrid>
        </w:tblGridChange>
      </w:tblGrid>
      <w:tr>
        <w:tc>
          <w:tcPr>
            <w:shd w:fill="4f81bd" w:val="clea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6"/>
                <w:szCs w:val="26"/>
                <w:rtl w:val="0"/>
              </w:rPr>
              <w:t xml:space="preserve">Tên use case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Xuất viện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6"/>
                <w:szCs w:val="26"/>
                <w:rtl w:val="0"/>
              </w:rPr>
              <w:t xml:space="preserve">Giới thiệu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-UC bắt đầu khi bệnh nhân có giấy phép xuất viện.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-UC mô tả quá trình thực hiện thủ tục xuất viện của bệnh nhân nội trú.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6"/>
                <w:szCs w:val="26"/>
                <w:rtl w:val="0"/>
              </w:rPr>
              <w:t xml:space="preserve">Dòng cơ bản 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phòng quản lý bệnh nội trú nhận phiếu xuất viện.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phòng quản lý bệnh nội trú lập biên bản xuất viện.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thu ngân thu tiền khám chữa bệnh nội trú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thu ngân xuất hóa đơn.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6"/>
                <w:szCs w:val="26"/>
                <w:rtl w:val="0"/>
              </w:rPr>
              <w:t xml:space="preserve">Dòng thay thế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Nếu tại bước 2, bệnh nhân có BHYT, nhân viên thu ngân tính tiền giảm trừ chi phí các loại thuốc có trong danh mục BHYT 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0"/>
        </w:numPr>
        <w:ind w:left="1926" w:hanging="576"/>
        <w:rPr/>
      </w:pPr>
      <w:r w:rsidDel="00000000" w:rsidR="00000000" w:rsidRPr="00000000">
        <w:rPr>
          <w:rtl w:val="0"/>
        </w:rPr>
        <w:t xml:space="preserve">Mô hình hóa nghiệp vụ 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0"/>
        </w:numPr>
        <w:ind w:left="720" w:hanging="720"/>
        <w:rPr/>
      </w:pPr>
      <w:r w:rsidDel="00000000" w:rsidR="00000000" w:rsidRPr="00000000">
        <w:rPr>
          <w:rtl w:val="0"/>
        </w:rPr>
        <w:t xml:space="preserve">Xác định thừa tác viên (business worker) và thực thể nghiệp vụ (business entity)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Nghiệp vụ A: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Thừa tác viên: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thể nghiệp vụ: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Nghiệp vụ B: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Thừa tác viên: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thể nghiệp vụ: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</w:t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10"/>
        </w:numPr>
        <w:ind w:left="720" w:hanging="720"/>
        <w:rPr/>
      </w:pPr>
      <w:r w:rsidDel="00000000" w:rsidR="00000000" w:rsidRPr="00000000">
        <w:rPr>
          <w:rtl w:val="0"/>
        </w:rPr>
        <w:t xml:space="preserve">Mô hình hóa thành phần động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Biểu diễn hoạt động TỪNG Use case dùng sơ đồ hoạt động có đính kèm thừa tác viên và các thực thể nghiệp vụ</w:t>
      </w:r>
    </w:p>
    <w:p w:rsidR="00000000" w:rsidDel="00000000" w:rsidP="00000000" w:rsidRDefault="00000000" w:rsidRPr="00000000" w14:paraId="0000008B">
      <w:pPr>
        <w:pStyle w:val="Heading5"/>
        <w:ind w:left="1008" w:hanging="1008"/>
        <w:rPr/>
      </w:pPr>
      <w:r w:rsidDel="00000000" w:rsidR="00000000" w:rsidRPr="00000000">
        <w:rPr>
          <w:rtl w:val="0"/>
        </w:rPr>
        <w:t xml:space="preserve">Nghiệp vụ khám chữa bệnh ngoại trú: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5747449" cy="4514143"/>
            <wp:effectExtent b="0" l="0" r="0" t="0"/>
            <wp:docPr id="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523" l="10466" r="9789" t="4120"/>
                    <a:stretch>
                      <a:fillRect/>
                    </a:stretch>
                  </pic:blipFill>
                  <pic:spPr>
                    <a:xfrm>
                      <a:off x="0" y="0"/>
                      <a:ext cx="5747449" cy="4514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ind w:left="1008" w:hanging="1008"/>
        <w:rPr/>
      </w:pPr>
      <w:r w:rsidDel="00000000" w:rsidR="00000000" w:rsidRPr="00000000">
        <w:rPr>
          <w:rtl w:val="0"/>
        </w:rPr>
        <w:t xml:space="preserve">Nghiệp vụ khám chữa bệnh ngoại trú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0" distT="0" distL="0" distR="0">
            <wp:extent cx="5787461" cy="3956734"/>
            <wp:effectExtent b="0" l="0" r="0" t="0"/>
            <wp:docPr id="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668" l="14288" r="4299" t="5062"/>
                    <a:stretch>
                      <a:fillRect/>
                    </a:stretch>
                  </pic:blipFill>
                  <pic:spPr>
                    <a:xfrm>
                      <a:off x="0" y="0"/>
                      <a:ext cx="5787461" cy="3956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10"/>
        </w:numPr>
        <w:ind w:left="1926" w:hanging="576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Sơ đồ lớp mức phân tích </w:t>
      </w:r>
    </w:p>
    <w:p w:rsidR="00000000" w:rsidDel="00000000" w:rsidP="00000000" w:rsidRDefault="00000000" w:rsidRPr="00000000" w14:paraId="00000091">
      <w:pPr>
        <w:ind w:left="432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Sơ đồ lớp phân tích (thể hiện các đối tượng dữ liệu) cho cả hệ thống.</w:t>
      </w:r>
    </w:p>
    <w:p w:rsidR="00000000" w:rsidDel="00000000" w:rsidP="00000000" w:rsidRDefault="00000000" w:rsidRPr="00000000" w14:paraId="00000092">
      <w:pPr>
        <w:rPr>
          <w:color w:val="00b050"/>
        </w:rPr>
      </w:pPr>
      <w:r w:rsidDel="00000000" w:rsidR="00000000" w:rsidRPr="00000000">
        <w:rPr>
          <w:color w:val="00b050"/>
        </w:rPr>
        <w:drawing>
          <wp:inline distB="0" distT="0" distL="0" distR="0">
            <wp:extent cx="5486400" cy="4582795"/>
            <wp:effectExtent b="0" l="0" r="0" t="0"/>
            <wp:docPr id="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0"/>
        </w:numPr>
        <w:ind w:left="1926" w:hanging="576"/>
        <w:rPr/>
      </w:pPr>
      <w:r w:rsidDel="00000000" w:rsidR="00000000" w:rsidRPr="00000000">
        <w:rPr>
          <w:rtl w:val="0"/>
        </w:rPr>
        <w:t xml:space="preserve">Mô hình Use-case xác định các yêu cầu tự động hoá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Mô hình Use case nhằm thể hiện các chức năng chính mà hệ thống hỗ trợ tự động.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5309960" cy="3800475"/>
            <wp:effectExtent b="0" l="0" r="0" t="0"/>
            <wp:docPr id="8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8606" l="6811" r="10797" t="3941"/>
                    <a:stretch>
                      <a:fillRect/>
                    </a:stretch>
                  </pic:blipFill>
                  <pic:spPr>
                    <a:xfrm>
                      <a:off x="0" y="0"/>
                      <a:ext cx="530996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Đặc tả cho TỪNG UC hệ thống bằng template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Đặc tả user case hệ thống</w:t>
      </w:r>
    </w:p>
    <w:tbl>
      <w:tblPr>
        <w:tblStyle w:val="Table7"/>
        <w:tblW w:w="88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827"/>
        <w:gridCol w:w="6029"/>
        <w:tblGridChange w:id="0">
          <w:tblGrid>
            <w:gridCol w:w="2827"/>
            <w:gridCol w:w="602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LapPhieuYCDichVu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Tóm tắt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Trong quá trình khám bệnh, bác sĩ có thể yêu câu bệnh nhân thực hiện 1 số dịch vụ bằng cách lập các phiếu yêu cầu thực hiện dịch vụ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Tác nhân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Bác sĩ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 case liên quan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TraCuuPhieuKhamBenh, TraCuuDichVu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Dòng sự kiện chính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Hệ thống hiển thị thông tin bệnh nhân mà bác sĩ muốn lập phiếu YC DV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Bác sĩ chọn các dịch vụ bằng chọn “tra cứu dịch vụ”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Hệ thống gọi thực hiện UC chức năng TraCuuDichVu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Hệ thống hiển thị các dịch vụ mà bác sĩ đã chọn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Bác sĩ nhấn chọn “lập phiếu”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Hệ thống ghi nhận phiếu Yêu cầu dịch vụ</w:t>
            </w:r>
          </w:p>
          <w:p w:rsidR="00000000" w:rsidDel="00000000" w:rsidP="00000000" w:rsidRDefault="00000000" w:rsidRPr="00000000" w14:paraId="000000A7">
            <w:pPr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Dòng sự kiện phụ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A5. Tại bước 5 nếu không có dịch vụ được hiển thị trong phiếu: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Hệ thống thông báo “Phiếu YC DV phải gồm ít nhất 1 dịch vụ”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Quay lại bước 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Điều kiện tiên quyết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bác sĩ phải đăng nhập và chọn 1 phiều khám bệnh của một bệnh nhân cần lập phiều YC DV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Hậu điều kiện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Hình thành 1 phiếu yêu cầu dịch vụ cho 1 bệnh nhận trong 1 lần khám bệnh.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827"/>
        <w:gridCol w:w="6029"/>
        <w:tblGridChange w:id="0">
          <w:tblGrid>
            <w:gridCol w:w="2827"/>
            <w:gridCol w:w="602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TraCuuDichVu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Tóm tắt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Bac si tra cứu các dịch vụ và chọn dịch vụ mong muốn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Tác nhân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Bác sĩ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 case liên quan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Lâp phiếu yếu cầu dịch vụ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Dòng sự kiện chính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Bác sĩ nhập thông tin dịch vu cần tra cứu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Hệ thống hiển thị các dịch vụ tra cứu được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Bác sĩ chọn các dịch vụ mong muốn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Hệ thống hiển thị danh sách dịch vụ mà bác sĩ đã chọn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Bác sĩ chọn “Hoàn Thành”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Hệ thống lưu lại danh sách dịch vụ đã chọn.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Dòng sự kiện phụ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A5. Tại bước 5 nếu không có dịch vụ được bác sĩ chọn: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Hệ thống thông báo “Phiếu YC DV phải gồm ít nhất 1 dịch vụ”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Quay lại bước 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Điều kiện tiên quyết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Bệnh nhân phải đăng nhập và đang thực hiện lập phiếu yêu cầu dịch vụ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Hậu điều kiện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Hệ thống lấy về danh sách các dịch vụ mà bác sĩ đạ chọn đễ lập phiều yêu cầu dịch vụ.</w:t>
            </w:r>
          </w:p>
        </w:tc>
      </w:tr>
    </w:tbl>
    <w:p w:rsidR="00000000" w:rsidDel="00000000" w:rsidP="00000000" w:rsidRDefault="00000000" w:rsidRPr="00000000" w14:paraId="000000C9">
      <w:pPr>
        <w:pStyle w:val="Heading1"/>
        <w:numPr>
          <w:ilvl w:val="0"/>
          <w:numId w:val="10"/>
        </w:numPr>
        <w:ind w:left="432" w:hanging="432"/>
        <w:rPr/>
      </w:pPr>
      <w:r w:rsidDel="00000000" w:rsidR="00000000" w:rsidRPr="00000000">
        <w:rPr>
          <w:rtl w:val="0"/>
        </w:rPr>
        <w:t xml:space="preserve">THIẾT KẾ HỆ THỐNG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10"/>
        </w:numPr>
        <w:ind w:left="1926" w:hanging="576"/>
        <w:rPr/>
      </w:pPr>
      <w:r w:rsidDel="00000000" w:rsidR="00000000" w:rsidRPr="00000000">
        <w:rPr>
          <w:rtl w:val="0"/>
        </w:rPr>
        <w:t xml:space="preserve">Thiết kế CSDL</w:t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10"/>
        </w:numPr>
        <w:ind w:left="1926" w:hanging="576"/>
        <w:rPr/>
      </w:pPr>
      <w:r w:rsidDel="00000000" w:rsidR="00000000" w:rsidRPr="00000000">
        <w:rPr>
          <w:rtl w:val="0"/>
        </w:rPr>
        <w:t xml:space="preserve">Prototype cho giao diện của hệ thống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Sử dụng một số công cụ có sẳn (VS.NET, Visio) để thiết kế giao diện.</w:t>
      </w:r>
    </w:p>
    <w:p w:rsidR="00000000" w:rsidDel="00000000" w:rsidP="00000000" w:rsidRDefault="00000000" w:rsidRPr="00000000" w14:paraId="000000CE">
      <w:pPr>
        <w:tabs>
          <w:tab w:val="left" w:pos="7740"/>
        </w:tabs>
        <w:rPr/>
      </w:pPr>
      <w:r w:rsidDel="00000000" w:rsidR="00000000" w:rsidRPr="00000000">
        <w:rPr/>
        <w:drawing>
          <wp:inline distB="0" distT="0" distL="0" distR="0">
            <wp:extent cx="5733415" cy="3968183"/>
            <wp:effectExtent b="0" l="0" r="0" t="0"/>
            <wp:docPr descr="C:\Users\nam\Downloads\manhinhlpycdv_bc (1).png" id="87" name="image7.png"/>
            <a:graphic>
              <a:graphicData uri="http://schemas.openxmlformats.org/drawingml/2006/picture">
                <pic:pic>
                  <pic:nvPicPr>
                    <pic:cNvPr descr="C:\Users\nam\Downloads\manhinhlpycdv_bc (1)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8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7740"/>
        </w:tabs>
        <w:rPr/>
      </w:pPr>
      <w:r w:rsidDel="00000000" w:rsidR="00000000" w:rsidRPr="00000000">
        <w:rPr>
          <w:rtl w:val="0"/>
        </w:rPr>
        <w:t xml:space="preserve">Khi người dùng chọn “lập phiếu yêu cầu dịch vụ”:</w:t>
      </w:r>
    </w:p>
    <w:p w:rsidR="00000000" w:rsidDel="00000000" w:rsidP="00000000" w:rsidRDefault="00000000" w:rsidRPr="00000000" w14:paraId="000000D0">
      <w:pPr>
        <w:tabs>
          <w:tab w:val="left" w:pos="7740"/>
        </w:tabs>
        <w:rPr/>
      </w:pPr>
      <w:r w:rsidDel="00000000" w:rsidR="00000000" w:rsidRPr="00000000">
        <w:rPr/>
        <w:drawing>
          <wp:inline distB="0" distT="0" distL="0" distR="0">
            <wp:extent cx="5733415" cy="3494599"/>
            <wp:effectExtent b="0" l="0" r="0" t="0"/>
            <wp:docPr descr="C:\Users\nam\Downloads\manhinhtkdv_bc.png" id="86" name="image8.png"/>
            <a:graphic>
              <a:graphicData uri="http://schemas.openxmlformats.org/drawingml/2006/picture">
                <pic:pic>
                  <pic:nvPicPr>
                    <pic:cNvPr descr="C:\Users\nam\Downloads\manhinhtkdv_bc.png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4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10"/>
        </w:numPr>
        <w:ind w:left="1926" w:hanging="576"/>
        <w:rPr/>
      </w:pPr>
      <w:r w:rsidDel="00000000" w:rsidR="00000000" w:rsidRPr="00000000">
        <w:rPr>
          <w:rtl w:val="0"/>
        </w:rPr>
        <w:t xml:space="preserve">Sơ đồ lớp ở mức thiết kế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Sơ đồ lớp ở mức thiết kế theo kiến trúc 3 tầng (tầng giao diện, tầng nghiệp vụ và tầng truy cập dữ liệu) THEO TỪNG CHỨC NĂNG</w:t>
      </w:r>
    </w:p>
    <w:p w:rsidR="00000000" w:rsidDel="00000000" w:rsidP="00000000" w:rsidRDefault="00000000" w:rsidRPr="00000000" w14:paraId="000000D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Ví dụ chức năng thêm học sinh:</w:t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21895" cy="3814356"/>
            <wp:effectExtent b="0" l="0" r="0" t="0"/>
            <wp:docPr id="8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1895" cy="3814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10"/>
        </w:numPr>
        <w:ind w:left="1926" w:hanging="576"/>
        <w:rPr/>
      </w:pPr>
      <w:r w:rsidDel="00000000" w:rsidR="00000000" w:rsidRPr="00000000">
        <w:rPr>
          <w:rtl w:val="0"/>
        </w:rPr>
        <w:t xml:space="preserve">Thiết kế hoạt động của các chức năng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Dùng sơ đồ tuần tự để thiết kế hoạt động cho TỪNG CHỨC NĂNG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0" distT="0" distL="0" distR="0">
            <wp:extent cx="5486400" cy="3594882"/>
            <wp:effectExtent b="9525" l="9525" r="9525" t="9525"/>
            <wp:docPr id="8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882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10"/>
        </w:numPr>
        <w:ind w:left="1926" w:hanging="576"/>
        <w:rPr/>
      </w:pPr>
      <w:r w:rsidDel="00000000" w:rsidR="00000000" w:rsidRPr="00000000">
        <w:rPr>
          <w:rtl w:val="0"/>
        </w:rPr>
        <w:t xml:space="preserve">Cài đặt hệ thống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even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8870.0" w:type="dxa"/>
      <w:jc w:val="left"/>
      <w:tblInd w:w="0.0" w:type="dxa"/>
      <w:tblBorders>
        <w:bottom w:color="bfbfbf" w:space="0" w:sz="4" w:val="single"/>
      </w:tblBorders>
      <w:tblLayout w:type="fixed"/>
      <w:tblLook w:val="0400"/>
    </w:tblPr>
    <w:tblGrid>
      <w:gridCol w:w="8518"/>
      <w:gridCol w:w="352"/>
      <w:tblGridChange w:id="0">
        <w:tblGrid>
          <w:gridCol w:w="8518"/>
          <w:gridCol w:w="352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DB">
          <w:pPr>
            <w:spacing w:line="24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595959"/>
              <w:rtl w:val="0"/>
            </w:rPr>
            <w:t xml:space="preserve">ĐỒ ÁN PHÂN TÍCH THIẾT KẾ HỆ THỐNG THÔNG TIN – TH2012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DC">
          <w:pPr>
            <w:spacing w:line="24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870.0" w:type="dxa"/>
      <w:jc w:val="left"/>
      <w:tblInd w:w="0.0" w:type="dxa"/>
      <w:tblBorders>
        <w:bottom w:color="bfbfbf" w:space="0" w:sz="4" w:val="single"/>
      </w:tblBorders>
      <w:tblLayout w:type="fixed"/>
      <w:tblLook w:val="0400"/>
    </w:tblPr>
    <w:tblGrid>
      <w:gridCol w:w="357"/>
      <w:gridCol w:w="8513"/>
      <w:tblGridChange w:id="0">
        <w:tblGrid>
          <w:gridCol w:w="357"/>
          <w:gridCol w:w="8513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DF">
          <w:pPr>
            <w:spacing w:line="240" w:lineRule="auto"/>
            <w:jc w:val="right"/>
            <w:rPr>
              <w:rFonts w:ascii="Calibri" w:cs="Calibri" w:eastAsia="Calibri" w:hAnsi="Calibri"/>
              <w:b w:val="1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E0">
          <w:pPr>
            <w:spacing w:line="24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595959"/>
              <w:rtl w:val="0"/>
            </w:rPr>
            <w:t xml:space="preserve">ĐỒ ÁN PHÂN TÍCH THIẾT KẾ HỆ THỐNG THÔNG TIN – TH2012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192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58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432" w:hanging="432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</w:pPr>
    <w:rPr>
      <w:rFonts w:ascii="Calibri" w:cs="Calibri" w:eastAsia="Calibri" w:hAnsi="Calibri"/>
      <w:b w:val="1"/>
      <w:color w:val="c0504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EC3B39"/>
    <w:pPr>
      <w:keepNext w:val="1"/>
      <w:keepLines w:val="1"/>
      <w:numPr>
        <w:numId w:val="1"/>
      </w:numPr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B39"/>
    <w:pPr>
      <w:keepNext w:val="1"/>
      <w:keepLines w:val="1"/>
      <w:numPr>
        <w:ilvl w:val="1"/>
        <w:numId w:val="1"/>
      </w:numPr>
      <w:spacing w:before="200"/>
      <w:ind w:left="576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A7795"/>
    <w:pPr>
      <w:keepNext w:val="1"/>
      <w:keepLines w:val="1"/>
      <w:numPr>
        <w:ilvl w:val="2"/>
        <w:numId w:val="1"/>
      </w:numPr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EC3B39"/>
    <w:pPr>
      <w:keepNext w:val="1"/>
      <w:keepLines w:val="1"/>
      <w:numPr>
        <w:ilvl w:val="3"/>
        <w:numId w:val="1"/>
      </w:numPr>
      <w:spacing w:before="200"/>
      <w:ind w:left="864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C3B39"/>
    <w:pPr>
      <w:keepNext w:val="1"/>
      <w:keepLines w:val="1"/>
      <w:numPr>
        <w:ilvl w:val="4"/>
        <w:numId w:val="1"/>
      </w:numPr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C3B39"/>
    <w:pPr>
      <w:keepNext w:val="1"/>
      <w:keepLines w:val="1"/>
      <w:numPr>
        <w:ilvl w:val="5"/>
        <w:numId w:val="1"/>
      </w:numPr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C3B39"/>
    <w:pPr>
      <w:keepNext w:val="1"/>
      <w:keepLines w:val="1"/>
      <w:numPr>
        <w:ilvl w:val="6"/>
        <w:numId w:val="1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C3B39"/>
    <w:pPr>
      <w:keepNext w:val="1"/>
      <w:keepLines w:val="1"/>
      <w:numPr>
        <w:ilvl w:val="7"/>
        <w:numId w:val="1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C3B39"/>
    <w:pPr>
      <w:keepNext w:val="1"/>
      <w:keepLines w:val="1"/>
      <w:numPr>
        <w:ilvl w:val="8"/>
        <w:numId w:val="1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C3B3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B3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A7795"/>
    <w:rPr>
      <w:rFonts w:asciiTheme="majorHAnsi" w:cstheme="majorBidi" w:eastAsiaTheme="majorEastAsia" w:hAnsiTheme="majorHAnsi"/>
      <w:b w:val="1"/>
      <w:bCs w:val="1"/>
      <w:color w:val="c0504d" w:themeColor="accent2"/>
    </w:rPr>
  </w:style>
  <w:style w:type="character" w:styleId="Heading4Char" w:customStyle="1">
    <w:name w:val="Heading 4 Char"/>
    <w:basedOn w:val="DefaultParagraphFont"/>
    <w:link w:val="Heading4"/>
    <w:uiPriority w:val="9"/>
    <w:rsid w:val="00EC3B3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C3B3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C3B3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C3B3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C3B3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C3B3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A51F4F"/>
    <w:pPr>
      <w:ind w:left="720"/>
      <w:contextualSpacing w:val="1"/>
    </w:pPr>
  </w:style>
  <w:style w:type="table" w:styleId="TableGrid">
    <w:name w:val="Table Grid"/>
    <w:basedOn w:val="TableNormal"/>
    <w:uiPriority w:val="1"/>
    <w:rsid w:val="00481A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B25A59"/>
    <w:pPr>
      <w:tabs>
        <w:tab w:val="center" w:pos="4320"/>
        <w:tab w:val="right" w:pos="864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 w:val="1"/>
    <w:rsid w:val="00B25A59"/>
    <w:pPr>
      <w:tabs>
        <w:tab w:val="center" w:pos="4320"/>
        <w:tab w:val="right" w:pos="864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A5210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A5210"/>
    <w:rPr>
      <w:rFonts w:ascii="Tahoma" w:cs="Tahoma" w:hAnsi="Tahoma"/>
      <w:sz w:val="16"/>
      <w:szCs w:val="16"/>
    </w:rPr>
  </w:style>
  <w:style w:type="table" w:styleId="PlainTable11" w:customStyle="1">
    <w:name w:val="Plain Table 11"/>
    <w:basedOn w:val="TableNormal"/>
    <w:uiPriority w:val="41"/>
    <w:rsid w:val="00181297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</w:style>
  <w:style w:type="table" w:styleId="Table2">
    <w:basedOn w:val="TableNormal"/>
    <w:rPr>
      <w:rFonts w:ascii="Calibri" w:cs="Calibri" w:eastAsia="Calibri" w:hAnsi="Calibri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rPr>
      <w:rFonts w:ascii="Calibri" w:cs="Calibri" w:eastAsia="Calibri" w:hAnsi="Calibri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rPr>
      <w:rFonts w:ascii="Calibri" w:cs="Calibri" w:eastAsia="Calibri" w:hAnsi="Calibri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libri" w:cs="Calibri" w:eastAsia="Calibri" w:hAnsi="Calibri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rPr>
      <w:rFonts w:ascii="Calibri" w:cs="Calibri" w:eastAsia="Calibri" w:hAnsi="Calibri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rPr>
      <w:rFonts w:ascii="Calibri" w:cs="Calibri" w:eastAsia="Calibri" w:hAnsi="Calibri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  <w:style w:type="table" w:styleId="Table8">
    <w:basedOn w:val="TableNormal"/>
    <w:rPr>
      <w:rFonts w:ascii="Calibri" w:cs="Calibri" w:eastAsia="Calibri" w:hAnsi="Calibri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002hjS2DNZKGg2kcT7Fwr0uUcA==">AMUW2mUphZEYzbUOtVO2nxRBIYsWY28LrzTgVBmZ9MuRn5UVBlLWWZiIJnnh0EKj52sacmxBE88pcthHIEmV7Ef3QU1ywiD/ritUoWD0rfhcjiJXQrVd/g8o5Bcl3w6jLizvC3pnh6Ad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2016-12-18T09:51:00Z</dcterms:created>
  <dc:creator>Truong Son NGUYEN</dc:creator>
</cp:coreProperties>
</file>