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rFonts w:ascii="Calibri" w:hAnsi="Calibri"/>
          <w:b/>
          <w:color w:val="0F172A"/>
          <w:sz w:val="36"/>
        </w:rPr>
        <w:t>HỆ THỐNG QUẢN LÝ BÃI XE THÔNG MINH</w:t>
      </w:r>
    </w:p>
    <w:p>
      <w:r>
        <w:rPr>
          <w:rFonts w:ascii="Calibri" w:hAnsi="Calibri"/>
          <w:rFonts w:ascii="Calibri" w:hAnsi="Calibri"/>
          <w:b/>
          <w:color w:val="2563EB"/>
          <w:sz w:val="28"/>
        </w:rPr>
        <w:t>TÀI LIỆU THIẾT KẾ HƯỚNG ĐỐI TƯỢNG (OBJECT-ORIENTED DESIGN v2.0)</w:t>
      </w:r>
    </w:p>
    <w:p>
      <w:r>
        <w:rPr>
          <w:rFonts w:ascii="Calibri" w:hAnsi="Calibri"/>
          <w:rFonts w:ascii="Calibri" w:hAnsi="Calibri"/>
          <w:i/>
          <w:color w:val="475569"/>
          <w:sz w:val="21"/>
        </w:rPr>
        <w:t>Đặc tả Mô hình Lớp UML 2.5, Sơ đồ Tương tác &amp; Ma trận Truy vết Yêu cầu</w:t>
      </w:r>
    </w:p>
    <w:tbl>
      <w:tblPr>
        <w:tblW w:type="auto" w:w="0"/>
        <w:jc w:val="left"/>
        <w:tblLayout w:type="fixed"/>
        <w:tblLook w:firstColumn="1" w:firstRow="1" w:lastColumn="0" w:lastRow="0" w:noHBand="0" w:noVBand="1" w:val="04A0"/>
      </w:tblPr>
      <w:tblGrid>
        <w:gridCol w:w="4680"/>
        <w:gridCol w:w="4680"/>
      </w:tblGrid>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Nguồn đặc tả</w:t>
            </w:r>
          </w:p>
        </w:tc>
        <w:tc>
          <w:tcPr>
            <w:tcW w:type="dxa" w:w="6480"/>
            <w:vAlign w:val="center"/>
          </w:tcPr>
          <w:p>
            <w:pPr>
              <w:spacing w:after="40" w:before="40" w:line="252" w:lineRule="auto"/>
              <w:jc w:val="left"/>
            </w:pPr>
            <w:r>
              <w:rPr>
                <w:rFonts w:ascii="Calibri" w:hAnsi="Calibri"/>
                <w:rFonts w:ascii="Calibri" w:hAnsi="Calibri"/>
                <w:b w:val="0"/>
                <w:sz w:val="18"/>
              </w:rPr>
              <w:t>Đặc tả UC_done.docx, project.md &amp; Requirements QA (Nhóm 10)</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Phạm vi thiết kế</w:t>
            </w:r>
          </w:p>
        </w:tc>
        <w:tc>
          <w:tcPr>
            <w:tcW w:type="dxa" w:w="6480"/>
            <w:vAlign w:val="center"/>
          </w:tcPr>
          <w:p>
            <w:pPr>
              <w:spacing w:after="40" w:before="40" w:line="252" w:lineRule="auto"/>
              <w:jc w:val="left"/>
            </w:pPr>
            <w:r>
              <w:rPr>
                <w:rFonts w:ascii="Calibri" w:hAnsi="Calibri"/>
                <w:rFonts w:ascii="Calibri" w:hAnsi="Calibri"/>
                <w:b w:val="0"/>
                <w:sz w:val="18"/>
              </w:rPr>
              <w:t>21 Classes, 5 Modules, Sequence Diagrams &amp; State Machine</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Quy ước kiến trúc</w:t>
            </w:r>
          </w:p>
        </w:tc>
        <w:tc>
          <w:tcPr>
            <w:tcW w:type="dxa" w:w="6480"/>
            <w:vAlign w:val="center"/>
          </w:tcPr>
          <w:p>
            <w:pPr>
              <w:spacing w:after="40" w:before="40" w:line="252" w:lineRule="auto"/>
              <w:jc w:val="left"/>
            </w:pPr>
            <w:r>
              <w:rPr>
                <w:rFonts w:ascii="Calibri" w:hAnsi="Calibri"/>
                <w:rFonts w:ascii="Calibri" w:hAnsi="Calibri"/>
                <w:b w:val="0"/>
                <w:sz w:val="18"/>
              </w:rPr>
              <w:t>Layered Architecture (Presentation -&gt; Application -&gt; Domain -&gt; Data Access)</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Phiên bản tài liệu</w:t>
            </w:r>
          </w:p>
        </w:tc>
        <w:tc>
          <w:tcPr>
            <w:tcW w:type="dxa" w:w="6480"/>
            <w:vAlign w:val="center"/>
          </w:tcPr>
          <w:p>
            <w:pPr>
              <w:spacing w:after="40" w:before="40" w:line="252" w:lineRule="auto"/>
              <w:jc w:val="left"/>
            </w:pPr>
            <w:r>
              <w:rPr>
                <w:rFonts w:ascii="Calibri" w:hAnsi="Calibri"/>
                <w:rFonts w:ascii="Calibri" w:hAnsi="Calibri"/>
                <w:b w:val="0"/>
                <w:sz w:val="18"/>
              </w:rPr>
              <w:t>v2.0 — Cập nhật đầy đủ Bảng đặc tả 21 Lớp &amp; Sơ đồ trực quan độ phân giải cao</w:t>
            </w:r>
          </w:p>
        </w:tc>
      </w:tr>
    </w:tbl>
    <w:p>
      <w:pPr>
        <w:spacing w:after="240"/>
      </w:pPr>
    </w:p>
    <w:p>
      <w:pPr>
        <w:pStyle w:val="Heading1"/>
      </w:pPr>
      <w:r>
        <w:rPr>
          <w:rFonts w:ascii="Calibri" w:hAnsi="Calibri"/>
          <w:rFonts w:ascii="Calibri" w:hAnsi="Calibri"/>
          <w:b/>
          <w:color w:val="0F172A"/>
          <w:sz w:val="28"/>
        </w:rPr>
        <w:t>1. Tổng quan Kiến trúc &amp; Cấu trúc Module (Packages)</w:t>
      </w:r>
    </w:p>
    <w:p>
      <w:pPr>
        <w:spacing w:line="276" w:lineRule="auto"/>
      </w:pPr>
      <w:r>
        <w:rPr>
          <w:rFonts w:ascii="Calibri" w:hAnsi="Calibri"/>
          <w:rFonts w:ascii="Calibri" w:hAnsi="Calibri"/>
          <w:color w:val="1E293B"/>
          <w:sz w:val="20"/>
        </w:rPr>
        <w:t>Thiết kế Hướng đối tượng (OOD) của Hệ thống Quản lý Bãi xe Thông minh được xây dựng theo kiến trúc phân tầng (Layered Architecture) nhằm giảm độ phụ thuộc (low coupling), tăng tính đóng gói (high cohesion) và bảo vệ các quy tắc nghiệp vụ cốt lõi:</w:t>
        <w:br/>
        <w:t>• Presentation / Boundary Layer: Tiếp nhận tương tác người dùng và cô lập giao diện API.</w:t>
        <w:br/>
        <w:t>• Application / Control Layer: Điều phối tiến trình nghiệp vụ, gọi repository và tích hợp dịch vụ AI.</w:t>
        <w:br/>
        <w:t>• Domain Entity Layer: Đóng gói dữ liệu và quy tắc nghiệp vụ chính (Bãi đỗ, Lượt xe, Vé, Giá).</w:t>
        <w:br/>
        <w:t>• Data Access Layer: Giao diện trừu tượng hóa `ParkingDataRepository` đọc/ghi cơ sở dữ liệu.</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160"/>
            <w:vAlign w:val="center"/>
            <w:shd w:val="clear" w:color="auto" w:fill="1E293B"/>
          </w:tcPr>
          <w:p>
            <w:pPr>
              <w:spacing w:after="40" w:before="40" w:line="252" w:lineRule="auto"/>
              <w:jc w:val="left"/>
            </w:pPr>
            <w:r>
              <w:rPr>
                <w:rFonts w:ascii="Calibri" w:hAnsi="Calibri"/>
                <w:rFonts w:ascii="Calibri" w:hAnsi="Calibri"/>
                <w:b/>
                <w:color w:val="FFFFFF"/>
                <w:sz w:val="18"/>
              </w:rPr>
              <w:t>Mã Module</w:t>
            </w:r>
          </w:p>
        </w:tc>
        <w:tc>
          <w:tcPr>
            <w:tcW w:type="dxa" w:w="2016"/>
            <w:vAlign w:val="center"/>
            <w:shd w:val="clear" w:color="auto" w:fill="1E293B"/>
          </w:tcPr>
          <w:p>
            <w:pPr>
              <w:spacing w:after="40" w:before="40" w:line="252" w:lineRule="auto"/>
              <w:jc w:val="left"/>
            </w:pPr>
            <w:r>
              <w:rPr>
                <w:rFonts w:ascii="Calibri" w:hAnsi="Calibri"/>
                <w:rFonts w:ascii="Calibri" w:hAnsi="Calibri"/>
                <w:b/>
                <w:color w:val="FFFFFF"/>
                <w:sz w:val="18"/>
              </w:rPr>
              <w:t>Tên Module</w:t>
            </w:r>
          </w:p>
        </w:tc>
        <w:tc>
          <w:tcPr>
            <w:tcW w:type="dxa" w:w="3456"/>
            <w:vAlign w:val="center"/>
            <w:shd w:val="clear" w:color="auto" w:fill="1E293B"/>
          </w:tcPr>
          <w:p>
            <w:pPr>
              <w:spacing w:after="40" w:before="40" w:line="252" w:lineRule="auto"/>
              <w:jc w:val="left"/>
            </w:pPr>
            <w:r>
              <w:rPr>
                <w:rFonts w:ascii="Calibri" w:hAnsi="Calibri"/>
                <w:rFonts w:ascii="Calibri" w:hAnsi="Calibri"/>
                <w:b/>
                <w:color w:val="FFFFFF"/>
                <w:sz w:val="18"/>
              </w:rPr>
              <w:t>Các Lớp trực thuộc (Classes)</w:t>
            </w:r>
          </w:p>
        </w:tc>
        <w:tc>
          <w:tcPr>
            <w:tcW w:type="dxa" w:w="1728"/>
            <w:vAlign w:val="center"/>
            <w:shd w:val="clear" w:color="auto" w:fill="1E293B"/>
          </w:tcPr>
          <w:p>
            <w:pPr>
              <w:spacing w:after="40" w:before="40" w:line="252" w:lineRule="auto"/>
              <w:jc w:val="left"/>
            </w:pPr>
            <w:r>
              <w:rPr>
                <w:rFonts w:ascii="Calibri" w:hAnsi="Calibri"/>
                <w:rFonts w:ascii="Calibri" w:hAnsi="Calibri"/>
                <w:b/>
                <w:color w:val="FFFFFF"/>
                <w:sz w:val="18"/>
              </w:rPr>
              <w:t>Tầng kiến trúc</w:t>
            </w:r>
          </w:p>
        </w:tc>
      </w:tr>
      <w:tr>
        <w:tc>
          <w:tcPr>
            <w:tcW w:type="dxa" w:w="2340"/>
            <w:vAlign w:val="center"/>
          </w:tcPr>
          <w:p>
            <w:pPr>
              <w:spacing w:after="40" w:before="40" w:line="252" w:lineRule="auto"/>
              <w:jc w:val="left"/>
            </w:pPr>
            <w:r>
              <w:rPr>
                <w:rFonts w:ascii="Calibri" w:hAnsi="Calibri"/>
                <w:rFonts w:ascii="Calibri" w:hAnsi="Calibri"/>
                <w:b/>
                <w:sz w:val="17"/>
              </w:rPr>
              <w:t>MOD-001 Access</w:t>
            </w:r>
          </w:p>
        </w:tc>
        <w:tc>
          <w:tcPr>
            <w:tcW w:type="dxa" w:w="2340"/>
            <w:vAlign w:val="center"/>
          </w:tcPr>
          <w:p>
            <w:pPr>
              <w:spacing w:after="40" w:before="40" w:line="252" w:lineRule="auto"/>
              <w:jc w:val="left"/>
            </w:pPr>
            <w:r>
              <w:rPr>
                <w:rFonts w:ascii="Calibri" w:hAnsi="Calibri"/>
                <w:rFonts w:ascii="Calibri" w:hAnsi="Calibri"/>
                <w:b w:val="0"/>
                <w:sz w:val="17"/>
              </w:rPr>
              <w:t>Module Xác thực &amp; Quyền</w:t>
            </w:r>
          </w:p>
        </w:tc>
        <w:tc>
          <w:tcPr>
            <w:tcW w:type="dxa" w:w="2340"/>
            <w:vAlign w:val="center"/>
          </w:tcPr>
          <w:p>
            <w:pPr>
              <w:spacing w:after="40" w:before="40" w:line="252" w:lineRule="auto"/>
              <w:jc w:val="left"/>
            </w:pPr>
            <w:r>
              <w:rPr>
                <w:rFonts w:ascii="Calibri" w:hAnsi="Calibri"/>
                <w:rFonts w:ascii="Calibri" w:hAnsi="Calibri"/>
                <w:b w:val="0"/>
                <w:sz w:val="17"/>
              </w:rPr>
              <w:t>CLS-001 (UserAccount), CLS-011 (AuthService)</w:t>
            </w:r>
          </w:p>
        </w:tc>
        <w:tc>
          <w:tcPr>
            <w:tcW w:type="dxa" w:w="2340"/>
            <w:vAlign w:val="center"/>
          </w:tcPr>
          <w:p>
            <w:pPr>
              <w:spacing w:after="40" w:before="40" w:line="252" w:lineRule="auto"/>
              <w:jc w:val="left"/>
            </w:pPr>
            <w:r>
              <w:rPr>
                <w:rFonts w:ascii="Calibri" w:hAnsi="Calibri"/>
                <w:rFonts w:ascii="Calibri" w:hAnsi="Calibri"/>
                <w:b w:val="0"/>
                <w:sz w:val="17"/>
              </w:rPr>
              <w:t>Control &amp; Entity</w:t>
            </w:r>
          </w:p>
        </w:tc>
      </w:tr>
      <w:tr>
        <w:tc>
          <w:tcPr>
            <w:tcW w:type="dxa" w:w="2340"/>
            <w:vAlign w:val="center"/>
          </w:tcPr>
          <w:p>
            <w:pPr>
              <w:spacing w:after="40" w:before="40" w:line="252" w:lineRule="auto"/>
              <w:jc w:val="left"/>
            </w:pPr>
            <w:r>
              <w:rPr>
                <w:rFonts w:ascii="Calibri" w:hAnsi="Calibri"/>
                <w:rFonts w:ascii="Calibri" w:hAnsi="Calibri"/>
                <w:b/>
                <w:sz w:val="17"/>
              </w:rPr>
              <w:t>MOD-002 Catalog</w:t>
            </w:r>
          </w:p>
        </w:tc>
        <w:tc>
          <w:tcPr>
            <w:tcW w:type="dxa" w:w="2340"/>
            <w:vAlign w:val="center"/>
          </w:tcPr>
          <w:p>
            <w:pPr>
              <w:spacing w:after="40" w:before="40" w:line="252" w:lineRule="auto"/>
              <w:jc w:val="left"/>
            </w:pPr>
            <w:r>
              <w:rPr>
                <w:rFonts w:ascii="Calibri" w:hAnsi="Calibri"/>
                <w:rFonts w:ascii="Calibri" w:hAnsi="Calibri"/>
                <w:b w:val="0"/>
                <w:sz w:val="17"/>
              </w:rPr>
              <w:t>Module Danh mục Bãi đỗ</w:t>
            </w:r>
          </w:p>
        </w:tc>
        <w:tc>
          <w:tcPr>
            <w:tcW w:type="dxa" w:w="2340"/>
            <w:vAlign w:val="center"/>
          </w:tcPr>
          <w:p>
            <w:pPr>
              <w:spacing w:after="40" w:before="40" w:line="252" w:lineRule="auto"/>
              <w:jc w:val="left"/>
            </w:pPr>
            <w:r>
              <w:rPr>
                <w:rFonts w:ascii="Calibri" w:hAnsi="Calibri"/>
                <w:rFonts w:ascii="Calibri" w:hAnsi="Calibri"/>
                <w:b w:val="0"/>
                <w:sz w:val="17"/>
              </w:rPr>
              <w:t>CLS-002 (ParkingArea), CLS-003 (ParkingSlot), CLS-004 (VehicleType), CLS-009 (MonthlyPass), CLS-012 (ParkingCatalogService)</w:t>
            </w:r>
          </w:p>
        </w:tc>
        <w:tc>
          <w:tcPr>
            <w:tcW w:type="dxa" w:w="2340"/>
            <w:vAlign w:val="center"/>
          </w:tcPr>
          <w:p>
            <w:pPr>
              <w:spacing w:after="40" w:before="40" w:line="252" w:lineRule="auto"/>
              <w:jc w:val="left"/>
            </w:pPr>
            <w:r>
              <w:rPr>
                <w:rFonts w:ascii="Calibri" w:hAnsi="Calibri"/>
                <w:rFonts w:ascii="Calibri" w:hAnsi="Calibri"/>
                <w:b w:val="0"/>
                <w:sz w:val="17"/>
              </w:rPr>
              <w:t>Control &amp; Entity</w:t>
            </w:r>
          </w:p>
        </w:tc>
      </w:tr>
      <w:tr>
        <w:tc>
          <w:tcPr>
            <w:tcW w:type="dxa" w:w="2340"/>
            <w:vAlign w:val="center"/>
          </w:tcPr>
          <w:p>
            <w:pPr>
              <w:spacing w:after="40" w:before="40" w:line="252" w:lineRule="auto"/>
              <w:jc w:val="left"/>
            </w:pPr>
            <w:r>
              <w:rPr>
                <w:rFonts w:ascii="Calibri" w:hAnsi="Calibri"/>
                <w:rFonts w:ascii="Calibri" w:hAnsi="Calibri"/>
                <w:b/>
                <w:sz w:val="17"/>
              </w:rPr>
              <w:t>MOD-003 Operation</w:t>
            </w:r>
          </w:p>
        </w:tc>
        <w:tc>
          <w:tcPr>
            <w:tcW w:type="dxa" w:w="2340"/>
            <w:vAlign w:val="center"/>
          </w:tcPr>
          <w:p>
            <w:pPr>
              <w:spacing w:after="40" w:before="40" w:line="252" w:lineRule="auto"/>
              <w:jc w:val="left"/>
            </w:pPr>
            <w:r>
              <w:rPr>
                <w:rFonts w:ascii="Calibri" w:hAnsi="Calibri"/>
                <w:rFonts w:ascii="Calibri" w:hAnsi="Calibri"/>
                <w:b w:val="0"/>
                <w:sz w:val="17"/>
              </w:rPr>
              <w:t>Module Vận hành Xe vào/ra</w:t>
            </w:r>
          </w:p>
        </w:tc>
        <w:tc>
          <w:tcPr>
            <w:tcW w:type="dxa" w:w="2340"/>
            <w:vAlign w:val="center"/>
          </w:tcPr>
          <w:p>
            <w:pPr>
              <w:spacing w:after="40" w:before="40" w:line="252" w:lineRule="auto"/>
              <w:jc w:val="left"/>
            </w:pPr>
            <w:r>
              <w:rPr>
                <w:rFonts w:ascii="Calibri" w:hAnsi="Calibri"/>
                <w:rFonts w:ascii="Calibri" w:hAnsi="Calibri"/>
                <w:b w:val="0"/>
                <w:sz w:val="17"/>
              </w:rPr>
              <w:t>CLS-005 (Vehicle), CLS-006 (ParkingTicket), CLS-007 (ParkingVisit), CLS-008 (PriceTable), CLS-013 (ParkingOperationService)</w:t>
            </w:r>
          </w:p>
        </w:tc>
        <w:tc>
          <w:tcPr>
            <w:tcW w:type="dxa" w:w="2340"/>
            <w:vAlign w:val="center"/>
          </w:tcPr>
          <w:p>
            <w:pPr>
              <w:spacing w:after="40" w:before="40" w:line="252" w:lineRule="auto"/>
              <w:jc w:val="left"/>
            </w:pPr>
            <w:r>
              <w:rPr>
                <w:rFonts w:ascii="Calibri" w:hAnsi="Calibri"/>
                <w:rFonts w:ascii="Calibri" w:hAnsi="Calibri"/>
                <w:b w:val="0"/>
                <w:sz w:val="17"/>
              </w:rPr>
              <w:t>Control &amp; Entity</w:t>
            </w:r>
          </w:p>
        </w:tc>
      </w:tr>
      <w:tr>
        <w:tc>
          <w:tcPr>
            <w:tcW w:type="dxa" w:w="2340"/>
            <w:vAlign w:val="center"/>
          </w:tcPr>
          <w:p>
            <w:pPr>
              <w:spacing w:after="40" w:before="40" w:line="252" w:lineRule="auto"/>
              <w:jc w:val="left"/>
            </w:pPr>
            <w:r>
              <w:rPr>
                <w:rFonts w:ascii="Calibri" w:hAnsi="Calibri"/>
                <w:rFonts w:ascii="Calibri" w:hAnsi="Calibri"/>
                <w:b/>
                <w:sz w:val="17"/>
              </w:rPr>
              <w:t>MOD-004 Report</w:t>
            </w:r>
          </w:p>
        </w:tc>
        <w:tc>
          <w:tcPr>
            <w:tcW w:type="dxa" w:w="2340"/>
            <w:vAlign w:val="center"/>
          </w:tcPr>
          <w:p>
            <w:pPr>
              <w:spacing w:after="40" w:before="40" w:line="252" w:lineRule="auto"/>
              <w:jc w:val="left"/>
            </w:pPr>
            <w:r>
              <w:rPr>
                <w:rFonts w:ascii="Calibri" w:hAnsi="Calibri"/>
                <w:rFonts w:ascii="Calibri" w:hAnsi="Calibri"/>
                <w:b w:val="0"/>
                <w:sz w:val="17"/>
              </w:rPr>
              <w:t>Module Tra cứu &amp; Báo cáo</w:t>
            </w:r>
          </w:p>
        </w:tc>
        <w:tc>
          <w:tcPr>
            <w:tcW w:type="dxa" w:w="2340"/>
            <w:vAlign w:val="center"/>
          </w:tcPr>
          <w:p>
            <w:pPr>
              <w:spacing w:after="40" w:before="40" w:line="252" w:lineRule="auto"/>
              <w:jc w:val="left"/>
            </w:pPr>
            <w:r>
              <w:rPr>
                <w:rFonts w:ascii="Calibri" w:hAnsi="Calibri"/>
                <w:rFonts w:ascii="Calibri" w:hAnsi="Calibri"/>
                <w:b w:val="0"/>
                <w:sz w:val="17"/>
              </w:rPr>
              <w:t>CLS-010 (ParkingStatistics), CLS-014 (ParkingSearchService), CLS-015 (ReportingService)</w:t>
            </w:r>
          </w:p>
        </w:tc>
        <w:tc>
          <w:tcPr>
            <w:tcW w:type="dxa" w:w="2340"/>
            <w:vAlign w:val="center"/>
          </w:tcPr>
          <w:p>
            <w:pPr>
              <w:spacing w:after="40" w:before="40" w:line="252" w:lineRule="auto"/>
              <w:jc w:val="left"/>
            </w:pPr>
            <w:r>
              <w:rPr>
                <w:rFonts w:ascii="Calibri" w:hAnsi="Calibri"/>
                <w:rFonts w:ascii="Calibri" w:hAnsi="Calibri"/>
                <w:b w:val="0"/>
                <w:sz w:val="17"/>
              </w:rPr>
              <w:t>Control &amp; DTO</w:t>
            </w:r>
          </w:p>
        </w:tc>
      </w:tr>
      <w:tr>
        <w:tc>
          <w:tcPr>
            <w:tcW w:type="dxa" w:w="2340"/>
            <w:vAlign w:val="center"/>
          </w:tcPr>
          <w:p>
            <w:pPr>
              <w:spacing w:after="40" w:before="40" w:line="252" w:lineRule="auto"/>
              <w:jc w:val="left"/>
            </w:pPr>
            <w:r>
              <w:rPr>
                <w:rFonts w:ascii="Calibri" w:hAnsi="Calibri"/>
                <w:rFonts w:ascii="Calibri" w:hAnsi="Calibri"/>
                <w:b/>
                <w:sz w:val="17"/>
              </w:rPr>
              <w:t>MOD-005 AI Integration</w:t>
            </w:r>
          </w:p>
        </w:tc>
        <w:tc>
          <w:tcPr>
            <w:tcW w:type="dxa" w:w="2340"/>
            <w:vAlign w:val="center"/>
          </w:tcPr>
          <w:p>
            <w:pPr>
              <w:spacing w:after="40" w:before="40" w:line="252" w:lineRule="auto"/>
              <w:jc w:val="left"/>
            </w:pPr>
            <w:r>
              <w:rPr>
                <w:rFonts w:ascii="Calibri" w:hAnsi="Calibri"/>
                <w:rFonts w:ascii="Calibri" w:hAnsi="Calibri"/>
                <w:b w:val="0"/>
                <w:sz w:val="17"/>
              </w:rPr>
              <w:t>Module Tích hợp AI</w:t>
            </w:r>
          </w:p>
        </w:tc>
        <w:tc>
          <w:tcPr>
            <w:tcW w:type="dxa" w:w="2340"/>
            <w:vAlign w:val="center"/>
          </w:tcPr>
          <w:p>
            <w:pPr>
              <w:spacing w:after="40" w:before="40" w:line="252" w:lineRule="auto"/>
              <w:jc w:val="left"/>
            </w:pPr>
            <w:r>
              <w:rPr>
                <w:rFonts w:ascii="Calibri" w:hAnsi="Calibri"/>
                <w:rFonts w:ascii="Calibri" w:hAnsi="Calibri"/>
                <w:b w:val="0"/>
                <w:sz w:val="17"/>
              </w:rPr>
              <w:t>CLS-016 (AIAnalysisService), CLS-017 (PromptTemplate), CLS-018 (StatisticsContextProvider), CLS-019 (AIAdapter), CLS-020 (AIResponseValidator)</w:t>
            </w:r>
          </w:p>
        </w:tc>
        <w:tc>
          <w:tcPr>
            <w:tcW w:type="dxa" w:w="2340"/>
            <w:vAlign w:val="center"/>
          </w:tcPr>
          <w:p>
            <w:pPr>
              <w:spacing w:after="40" w:before="40" w:line="252" w:lineRule="auto"/>
              <w:jc w:val="left"/>
            </w:pPr>
            <w:r>
              <w:rPr>
                <w:rFonts w:ascii="Calibri" w:hAnsi="Calibri"/>
                <w:rFonts w:ascii="Calibri" w:hAnsi="Calibri"/>
                <w:b w:val="0"/>
                <w:sz w:val="17"/>
              </w:rPr>
              <w:t>AI &amp; Control</w:t>
            </w:r>
          </w:p>
        </w:tc>
      </w:tr>
      <w:tr>
        <w:tc>
          <w:tcPr>
            <w:tcW w:type="dxa" w:w="2340"/>
            <w:vAlign w:val="center"/>
          </w:tcPr>
          <w:p>
            <w:pPr>
              <w:spacing w:after="40" w:before="40" w:line="252" w:lineRule="auto"/>
              <w:jc w:val="left"/>
            </w:pPr>
            <w:r>
              <w:rPr>
                <w:rFonts w:ascii="Calibri" w:hAnsi="Calibri"/>
                <w:rFonts w:ascii="Calibri" w:hAnsi="Calibri"/>
                <w:b/>
                <w:sz w:val="17"/>
              </w:rPr>
              <w:t>Data Access Layer</w:t>
            </w:r>
          </w:p>
        </w:tc>
        <w:tc>
          <w:tcPr>
            <w:tcW w:type="dxa" w:w="2340"/>
            <w:vAlign w:val="center"/>
          </w:tcPr>
          <w:p>
            <w:pPr>
              <w:spacing w:after="40" w:before="40" w:line="252" w:lineRule="auto"/>
              <w:jc w:val="left"/>
            </w:pPr>
            <w:r>
              <w:rPr>
                <w:rFonts w:ascii="Calibri" w:hAnsi="Calibri"/>
                <w:rFonts w:ascii="Calibri" w:hAnsi="Calibri"/>
                <w:b w:val="0"/>
                <w:sz w:val="17"/>
              </w:rPr>
              <w:t>Tầng Truy cập Dữ liệu</w:t>
            </w:r>
          </w:p>
        </w:tc>
        <w:tc>
          <w:tcPr>
            <w:tcW w:type="dxa" w:w="2340"/>
            <w:vAlign w:val="center"/>
          </w:tcPr>
          <w:p>
            <w:pPr>
              <w:spacing w:after="40" w:before="40" w:line="252" w:lineRule="auto"/>
              <w:jc w:val="left"/>
            </w:pPr>
            <w:r>
              <w:rPr>
                <w:rFonts w:ascii="Calibri" w:hAnsi="Calibri"/>
                <w:rFonts w:ascii="Calibri" w:hAnsi="Calibri"/>
                <w:b w:val="0"/>
                <w:sz w:val="17"/>
              </w:rPr>
              <w:t>CLS-021 (ParkingDataRepository)</w:t>
            </w:r>
          </w:p>
        </w:tc>
        <w:tc>
          <w:tcPr>
            <w:tcW w:type="dxa" w:w="2340"/>
            <w:vAlign w:val="center"/>
          </w:tcPr>
          <w:p>
            <w:pPr>
              <w:spacing w:after="40" w:before="40" w:line="252" w:lineRule="auto"/>
              <w:jc w:val="left"/>
            </w:pPr>
            <w:r>
              <w:rPr>
                <w:rFonts w:ascii="Calibri" w:hAnsi="Calibri"/>
                <w:rFonts w:ascii="Calibri" w:hAnsi="Calibri"/>
                <w:b w:val="0"/>
                <w:sz w:val="17"/>
              </w:rPr>
              <w:t>Data Access Abstraction</w:t>
            </w:r>
          </w:p>
        </w:tc>
      </w:tr>
    </w:tbl>
    <w:p>
      <w:pPr>
        <w:spacing w:after="240"/>
      </w:pPr>
    </w:p>
    <w:p>
      <w:pPr>
        <w:pStyle w:val="Heading1"/>
      </w:pPr>
      <w:r>
        <w:rPr>
          <w:rFonts w:ascii="Calibri" w:hAnsi="Calibri"/>
          <w:rFonts w:ascii="Calibri" w:hAnsi="Calibri"/>
          <w:b/>
          <w:color w:val="0F172A"/>
          <w:sz w:val="28"/>
        </w:rPr>
        <w:t>2. Mô hình Lớp tổng thể (UML 2.5 Class Diagram)</w:t>
      </w:r>
    </w:p>
    <w:p>
      <w:pPr>
        <w:spacing w:after="160"/>
      </w:pPr>
      <w:r>
        <w:rPr>
          <w:rFonts w:ascii="Calibri" w:hAnsi="Calibri"/>
          <w:rFonts w:ascii="Calibri" w:hAnsi="Calibri"/>
          <w:i/>
          <w:color w:val="334155"/>
          <w:sz w:val="19"/>
        </w:rPr>
        <w:t>Sơ đồ Lớp dưới đây thể hiện cấu trúc 21 Lớp thuộc 5 Module nghiệp vụ, các stereotype, thuộc tính, phương thức và mối quan hệ phụ thuộc/hiệp hội giữa các lớp.</w:t>
      </w:r>
    </w:p>
    <w:p>
      <w:r>
        <w:drawing>
          <wp:inline xmlns:a="http://schemas.openxmlformats.org/drawingml/2006/main" xmlns:pic="http://schemas.openxmlformats.org/drawingml/2006/picture">
            <wp:extent cx="5943600" cy="4086225"/>
            <wp:docPr id="1" name="Picture 1"/>
            <wp:cNvGraphicFramePr>
              <a:graphicFrameLocks noChangeAspect="1"/>
            </wp:cNvGraphicFramePr>
            <a:graphic>
              <a:graphicData uri="http://schemas.openxmlformats.org/drawingml/2006/picture">
                <pic:pic>
                  <pic:nvPicPr>
                    <pic:cNvPr id="0" name="class_diagram_v2.png"/>
                    <pic:cNvPicPr/>
                  </pic:nvPicPr>
                  <pic:blipFill>
                    <a:blip r:embed="rId9"/>
                    <a:stretch>
                      <a:fillRect/>
                    </a:stretch>
                  </pic:blipFill>
                  <pic:spPr>
                    <a:xfrm>
                      <a:off x="0" y="0"/>
                      <a:ext cx="5943600" cy="4086225"/>
                    </a:xfrm>
                    <a:prstGeom prst="rect"/>
                  </pic:spPr>
                </pic:pic>
              </a:graphicData>
            </a:graphic>
          </wp:inline>
        </w:drawing>
      </w:r>
    </w:p>
    <w:p>
      <w:pPr>
        <w:spacing w:before="80" w:after="200"/>
        <w:jc w:val="center"/>
      </w:pPr>
      <w:r>
        <w:rPr>
          <w:rFonts w:ascii="Calibri" w:hAnsi="Calibri"/>
          <w:rFonts w:ascii="Calibri" w:hAnsi="Calibri"/>
          <w:i/>
          <w:color w:val="64748B"/>
          <w:sz w:val="17"/>
        </w:rPr>
        <w:t>Hình — 2.1: Sơ đồ Lớp tổng thể UML 2.5 (5 Modules &amp; 21 Classes)</w:t>
      </w:r>
    </w:p>
    <w:p>
      <w:pPr>
        <w:pStyle w:val="Heading2"/>
      </w:pPr>
      <w:r>
        <w:rPr>
          <w:rFonts w:ascii="Calibri" w:hAnsi="Calibri"/>
          <w:rFonts w:ascii="Calibri" w:hAnsi="Calibri"/>
          <w:b/>
          <w:color w:val="1E293B"/>
          <w:sz w:val="22"/>
        </w:rPr>
        <w:t>Mã Mermaid Class Diagram (Nguồn gốc)</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classDiagram</w:t>
              <w:br/>
              <w:t xml:space="preserve">    class UserAccount {</w:t>
              <w:br/>
              <w:t xml:space="preserve">        +accountId: TBD</w:t>
              <w:br/>
              <w:t xml:space="preserve">        +role: Role</w:t>
              <w:br/>
              <w:t xml:space="preserve">        +hasRole(role)</w:t>
              <w:br/>
              <w:t xml:space="preserve">    }</w:t>
              <w:br/>
              <w:t xml:space="preserve">    class AuthService {</w:t>
              <w:br/>
              <w:t xml:space="preserve">        +authenticate()</w:t>
              <w:br/>
              <w:t xml:space="preserve">        +authorize()</w:t>
              <w:br/>
              <w:t xml:space="preserve">    }</w:t>
              <w:br/>
              <w:t xml:space="preserve">    class ParkingArea {</w:t>
              <w:br/>
              <w:t xml:space="preserve">        +areaId: TBD</w:t>
              <w:br/>
              <w:t xml:space="preserve">        +capacity: int</w:t>
              <w:br/>
              <w:t xml:space="preserve">        +exposeAvailableCount()</w:t>
              <w:br/>
              <w:t xml:space="preserve">    }</w:t>
              <w:br/>
              <w:t xml:space="preserve">    class ParkingSlot {</w:t>
              <w:br/>
              <w:t xml:space="preserve">        +slotId: TBD</w:t>
              <w:br/>
              <w:t xml:space="preserve">        +status: SlotStatus</w:t>
              <w:br/>
              <w:t xml:space="preserve">        +updateStatus()</w:t>
              <w:br/>
              <w:t xml:space="preserve">    }</w:t>
              <w:br/>
              <w:t xml:space="preserve">    class Vehicle {</w:t>
              <w:br/>
              <w:t xml:space="preserve">        +identifier: String</w:t>
              <w:br/>
              <w:t xml:space="preserve">        +formatIdentifier()</w:t>
              <w:br/>
              <w:t xml:space="preserve">    }</w:t>
              <w:br/>
              <w:t xml:space="preserve">    class ParkingVisit {</w:t>
              <w:br/>
              <w:t xml:space="preserve">        +visitId: TBD</w:t>
              <w:br/>
              <w:t xml:space="preserve">        +entryTime: DateTime</w:t>
              <w:br/>
              <w:t xml:space="preserve">        +exitTime: DateTime</w:t>
              <w:br/>
              <w:t xml:space="preserve">        +closeVisit()</w:t>
              <w:br/>
              <w:t xml:space="preserve">        +setFee()</w:t>
              <w:br/>
              <w:t xml:space="preserve">    }</w:t>
              <w:br/>
              <w:t xml:space="preserve">    class PriceTable {</w:t>
              <w:br/>
              <w:t xml:space="preserve">        +priceRuleId: TBD</w:t>
              <w:br/>
              <w:t xml:space="preserve">        +calculateFor()</w:t>
              <w:br/>
              <w:t xml:space="preserve">    }</w:t>
              <w:br/>
              <w:t xml:space="preserve">    class AIAnalysisService {</w:t>
              <w:br/>
              <w:t xml:space="preserve">        +generateReport()</w:t>
              <w:br/>
              <w:t xml:space="preserve">        +answerQuestion()</w:t>
              <w:br/>
              <w:t xml:space="preserve">    }</w:t>
              <w:br/>
              <w:t xml:space="preserve">    class AIAdapter {</w:t>
              <w:br/>
              <w:t xml:space="preserve">        +requestAnalysis()</w:t>
              <w:br/>
              <w:t xml:space="preserve">    }</w:t>
              <w:br/>
              <w:t xml:space="preserve">    class ParkingDataRepository {</w:t>
              <w:br/>
              <w:t xml:space="preserve">        +save()</w:t>
              <w:br/>
              <w:t xml:space="preserve">        +findById()</w:t>
              <w:br/>
              <w:t xml:space="preserve">    }</w:t>
              <w:br/>
              <w:br/>
              <w:t xml:space="preserve">    UserAccount --&gt; AuthService : authenticates</w:t>
              <w:br/>
              <w:t xml:space="preserve">    ParkingSlot --&gt; ParkingArea : belongsTo</w:t>
              <w:br/>
              <w:t xml:space="preserve">    ParkingVisit --&gt; Vehicle : associatedWith</w:t>
              <w:br/>
              <w:t xml:space="preserve">    ParkingOperationService --&gt; PriceTable : calculatesWith</w:t>
              <w:br/>
              <w:t xml:space="preserve">    AIAnalysisService --&gt; AIAdapter : delegatesTo</w:t>
              <w:br/>
              <w:t xml:space="preserve">    AuthService --&gt; ParkingDataRepository : uses</w:t>
              <w:br/>
              <w:t xml:space="preserve">    ParkingOperationService --&gt; ParkingDataRepository : uses</w:t>
              <w:br/>
            </w:r>
          </w:p>
        </w:tc>
      </w:tr>
    </w:tbl>
    <w:p>
      <w:pPr>
        <w:spacing w:after="120"/>
      </w:pPr>
    </w:p>
    <w:p>
      <w:r>
        <w:br w:type="page"/>
      </w:r>
    </w:p>
    <w:p>
      <w:pPr>
        <w:pStyle w:val="Heading1"/>
      </w:pPr>
      <w:r>
        <w:rPr>
          <w:rFonts w:ascii="Calibri" w:hAnsi="Calibri"/>
          <w:rFonts w:ascii="Calibri" w:hAnsi="Calibri"/>
          <w:b/>
          <w:color w:val="0F172A"/>
          <w:sz w:val="28"/>
        </w:rPr>
        <w:t>3. Bảng Đặc tả Chi tiết 21 Lớp (Class Specifications)</w:t>
      </w:r>
    </w:p>
    <w:p>
      <w:pPr>
        <w:spacing w:before="160" w:after="40"/>
      </w:pPr>
      <w:r>
        <w:rPr>
          <w:rFonts w:ascii="Calibri" w:hAnsi="Calibri"/>
          <w:rFonts w:ascii="Calibri" w:hAnsi="Calibri"/>
          <w:b/>
          <w:color w:val="2563EB"/>
          <w:sz w:val="22"/>
        </w:rPr>
        <w:t>CLS-001 — UserAccount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CLS-001 | UserAccount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MOD-001 Access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Biểu diễn tài khoản và vai trò người dùng được xác thực (Quản lý hoặc Nhân viên bãi xe).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accountId: TBD, role: Quản lý | Nhân viên bãi xe, credentialReference: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hasRole(role): boolean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AuthService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FR-001, SR-001, UC-001</w:t>
            </w:r>
          </w:p>
        </w:tc>
      </w:tr>
    </w:tbl>
    <w:p>
      <w:pPr>
        <w:spacing w:after="80"/>
      </w:pPr>
    </w:p>
    <w:p>
      <w:pPr>
        <w:spacing w:before="160" w:after="40"/>
      </w:pPr>
      <w:r>
        <w:rPr>
          <w:rFonts w:ascii="Calibri" w:hAnsi="Calibri"/>
          <w:rFonts w:ascii="Calibri" w:hAnsi="Calibri"/>
          <w:b/>
          <w:color w:val="2563EB"/>
          <w:sz w:val="22"/>
        </w:rPr>
        <w:t>CLS-002 — ParkingArea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CLS-002 | ParkingArea</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MOD-002 Catalog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Đại diện khu vực đỗ xe trong bãi (ví dụ: Khu A, Khu B).</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areaId: TBD, name: TBD, capacity: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exposeAvailableSlotCount(): int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ParkingCatalogService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FR-002, DR-001, UC-002</w:t>
            </w:r>
          </w:p>
        </w:tc>
      </w:tr>
    </w:tbl>
    <w:p>
      <w:pPr>
        <w:spacing w:after="80"/>
      </w:pPr>
    </w:p>
    <w:p>
      <w:pPr>
        <w:spacing w:before="160" w:after="40"/>
      </w:pPr>
      <w:r>
        <w:rPr>
          <w:rFonts w:ascii="Calibri" w:hAnsi="Calibri"/>
          <w:rFonts w:ascii="Calibri" w:hAnsi="Calibri"/>
          <w:b/>
          <w:color w:val="2563EB"/>
          <w:sz w:val="22"/>
        </w:rPr>
        <w:t>CLS-003 — ParkingSlot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CLS-003 | ParkingSlot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MOD-002 Catalog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Biểu diễn vị trí đỗ xe cụ thể và trạng thái theo dõi chỗ trống (Available / Occupied).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slotId: TBD, areaReference: TBD, vehicleTypeReference: TBD, status: Available | Occupied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updateStatus(newStatus): void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ParkingArea, VehicleType, ParkingOperationService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FR-002, FR-005, DR-001, UC-002, UC-005</w:t>
            </w:r>
          </w:p>
        </w:tc>
      </w:tr>
    </w:tbl>
    <w:p>
      <w:pPr>
        <w:spacing w:after="80"/>
      </w:pPr>
    </w:p>
    <w:p>
      <w:pPr>
        <w:spacing w:before="160" w:after="40"/>
      </w:pPr>
      <w:r>
        <w:rPr>
          <w:rFonts w:ascii="Calibri" w:hAnsi="Calibri"/>
          <w:rFonts w:ascii="Calibri" w:hAnsi="Calibri"/>
          <w:b/>
          <w:color w:val="2563EB"/>
          <w:sz w:val="22"/>
        </w:rPr>
        <w:t>CLS-004 — VehicleType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CLS-004 | VehicleType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MOD-002 Catalog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Phân loại phương tiện (Xe máy, Ô tô, Xe điện...) phục vụ danh mục và tính phí.</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typeId: TBD, name: TBD, pricingCode: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matches(vehicle): boolean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PriceTable, ParkingOperationService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FR-002, FR-004, DR-005, UC-002, UC-004</w:t>
            </w:r>
          </w:p>
        </w:tc>
      </w:tr>
    </w:tbl>
    <w:p>
      <w:pPr>
        <w:spacing w:after="80"/>
      </w:pPr>
    </w:p>
    <w:p>
      <w:pPr>
        <w:spacing w:before="160" w:after="40"/>
      </w:pPr>
      <w:r>
        <w:rPr>
          <w:rFonts w:ascii="Calibri" w:hAnsi="Calibri"/>
          <w:rFonts w:ascii="Calibri" w:hAnsi="Calibri"/>
          <w:b/>
          <w:color w:val="2563EB"/>
          <w:sz w:val="22"/>
        </w:rPr>
        <w:t>CLS-005 — Vehicle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CLS-005 | Vehicle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MOD-003 Operation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Biểu diễn phương tiện của lượt gửi (biển số xe, định danh phương tiện).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vehicleId: TBD, identifier: TBD (Biển số xe), vehicleTypeReference: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formatIdentifier(): String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VehicleType, ParkingVisit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FR-003, FR-006, DR-002, UC-003, UC-006</w:t>
            </w:r>
          </w:p>
        </w:tc>
      </w:tr>
    </w:tbl>
    <w:p>
      <w:pPr>
        <w:spacing w:after="80"/>
      </w:pPr>
    </w:p>
    <w:p>
      <w:pPr>
        <w:spacing w:before="160" w:after="40"/>
      </w:pPr>
      <w:r>
        <w:rPr>
          <w:rFonts w:ascii="Calibri" w:hAnsi="Calibri"/>
          <w:rFonts w:ascii="Calibri" w:hAnsi="Calibri"/>
          <w:b/>
          <w:color w:val="2563EB"/>
          <w:sz w:val="22"/>
        </w:rPr>
        <w:t>CLS-006 — ParkingTicket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CLS-006 | ParkingTicket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MOD-003 Operation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Biểu diễn vé xe hoặc thẻ vé mã hóa liên quan tới lượt gửi.</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ticketId: TBD, issuedAt: TBD, ticketType: Lượt | Vé tháng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isValid(): boolean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ParkingVisit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FR-003, DR-003, UC-003</w:t>
            </w:r>
          </w:p>
        </w:tc>
      </w:tr>
    </w:tbl>
    <w:p>
      <w:pPr>
        <w:spacing w:after="80"/>
      </w:pPr>
    </w:p>
    <w:p>
      <w:pPr>
        <w:spacing w:before="160" w:after="40"/>
      </w:pPr>
      <w:r>
        <w:rPr>
          <w:rFonts w:ascii="Calibri" w:hAnsi="Calibri"/>
          <w:rFonts w:ascii="Calibri" w:hAnsi="Calibri"/>
          <w:b/>
          <w:color w:val="2563EB"/>
          <w:sz w:val="22"/>
        </w:rPr>
        <w:t>CLS-007 — ParkingVisit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CLS-007 | ParkingVisit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MOD-003 Operation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Tập hợp sự kiện xe vào/ra, thời gian gửi, phương tiện, vé, vị trí và phí gửi xe.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visitId: TBD, entryTime: TBD, exitTime: TBD, fee: TBD, vehicleRef: TBD, ticketRef: TBD, slotRef: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closeVisit(exitTime), setFee(feeAmount)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Vehicle, ParkingTicket, ParkingSlot, PriceTable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FR-003, FR-004, BR-001, DR-004, UC-003, UC-004</w:t>
            </w:r>
          </w:p>
        </w:tc>
      </w:tr>
    </w:tbl>
    <w:p>
      <w:pPr>
        <w:spacing w:after="80"/>
      </w:pPr>
    </w:p>
    <w:p>
      <w:pPr>
        <w:spacing w:before="160" w:after="40"/>
      </w:pPr>
      <w:r>
        <w:rPr>
          <w:rFonts w:ascii="Calibri" w:hAnsi="Calibri"/>
          <w:rFonts w:ascii="Calibri" w:hAnsi="Calibri"/>
          <w:b/>
          <w:color w:val="2563EB"/>
          <w:sz w:val="22"/>
        </w:rPr>
        <w:t>CLS-008 — PriceTable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CLS-008 | PriceTable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MOD-003 Operation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Cung cấp quy tắc và bảng giá tính phí gửi xe theo loại xe và thời gian gửi.</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priceRuleId: TBD, vehicleTypeReference: TBD, rateRules: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calculateFor(visitDuration, vehicleType): feeAmount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VehicleType, ParkingOperationService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FR-004, BR-001, DR-005, UC-004</w:t>
            </w:r>
          </w:p>
        </w:tc>
      </w:tr>
    </w:tbl>
    <w:p>
      <w:pPr>
        <w:spacing w:after="80"/>
      </w:pPr>
    </w:p>
    <w:p>
      <w:pPr>
        <w:spacing w:before="160" w:after="40"/>
      </w:pPr>
      <w:r>
        <w:rPr>
          <w:rFonts w:ascii="Calibri" w:hAnsi="Calibri"/>
          <w:rFonts w:ascii="Calibri" w:hAnsi="Calibri"/>
          <w:b/>
          <w:color w:val="2563EB"/>
          <w:sz w:val="22"/>
        </w:rPr>
        <w:t>CLS-009 — MonthlyPass (&lt;&lt;Entity&gt;&gt;)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CLS-009 | MonthlyPass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&lt;&lt;Entity&gt;&gt; | Module: MOD-002 Catalog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Biểu diễn thông tin vé tháng hoặc khách quen.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passId: TBD, vehicleReference: TBD, validFrom: TBD, validTo: TBD, status: Active | Expired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isValidAt(dateTime): boolean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Vehicle, ParkingCatalogService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FR-007, DR-003, UC-007</w:t>
            </w:r>
          </w:p>
        </w:tc>
      </w:tr>
    </w:tbl>
    <w:p>
      <w:pPr>
        <w:spacing w:after="80"/>
      </w:pPr>
    </w:p>
    <w:p>
      <w:pPr>
        <w:spacing w:before="160" w:after="40"/>
      </w:pPr>
      <w:r>
        <w:rPr>
          <w:rFonts w:ascii="Calibri" w:hAnsi="Calibri"/>
          <w:rFonts w:ascii="Calibri" w:hAnsi="Calibri"/>
          <w:b/>
          <w:color w:val="2563EB"/>
          <w:sz w:val="22"/>
        </w:rPr>
        <w:t>CLS-010 — ParkingStatistics (&lt;&lt;DTO / Entity&gt;&gt;)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CLS-010 | ParkingStatistics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&lt;&lt;DTO / Entity&gt;&gt; | Module: MOD-004 Report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Đóng gói số liệu thống kê lượt xe, doanh thu, tỷ lệ lấp đầy và khung giờ cao điểm.</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period: TBD, trafficVolume: TBD, totalRevenue: TBD, occupancyRate: TBD, peakHours: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summarize(): DTO</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ReportingService, StatisticsContextProvider</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FR-008, AIR-001..003, DR-006, UC-008</w:t>
            </w:r>
          </w:p>
        </w:tc>
      </w:tr>
    </w:tbl>
    <w:p>
      <w:pPr>
        <w:spacing w:after="80"/>
      </w:pPr>
    </w:p>
    <w:p>
      <w:pPr>
        <w:spacing w:before="160" w:after="40"/>
      </w:pPr>
      <w:r>
        <w:rPr>
          <w:rFonts w:ascii="Calibri" w:hAnsi="Calibri"/>
          <w:rFonts w:ascii="Calibri" w:hAnsi="Calibri"/>
          <w:b/>
          <w:color w:val="2563EB"/>
          <w:sz w:val="22"/>
        </w:rPr>
        <w:t>CLS-011 — AuthService (&lt;&lt;Control&gt;&gt;)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CLS-011 | AuthService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&lt;&lt;Control&gt;&gt; | Module: MOD-001 Access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Điều phối xác thực người dùng và kiểm tra phân quyền truy cập chức năng.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sessionStore: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authenticate(username, password), authorize(userAccount, requiredRole)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UserAccount, ParkingDataRepository</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FR-001, SR-001, SR-002, UC-001</w:t>
            </w:r>
          </w:p>
        </w:tc>
      </w:tr>
    </w:tbl>
    <w:p>
      <w:pPr>
        <w:spacing w:after="80"/>
      </w:pPr>
    </w:p>
    <w:p>
      <w:pPr>
        <w:spacing w:before="160" w:after="40"/>
      </w:pPr>
      <w:r>
        <w:rPr>
          <w:rFonts w:ascii="Calibri" w:hAnsi="Calibri"/>
          <w:rFonts w:ascii="Calibri" w:hAnsi="Calibri"/>
          <w:b/>
          <w:color w:val="2563EB"/>
          <w:sz w:val="22"/>
        </w:rPr>
        <w:t>CLS-012 — ParkingCatalogService (&lt;&lt;Control&gt;&gt;)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CLS-012 | ParkingCatalogService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&lt;&lt;Control&gt;&gt; | Module: MOD-002 Catalog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Điều phối quản lý khu vực, vị trí đỗ, loại xe và vé tháng.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catalogRepository: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manageArea(), manageSlot(), manageVehicleType(), manageMonthlyPass()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ParkingArea, ParkingSlot, VehicleType, MonthlyPass, ParkingDataRepository</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FR-002, FR-007, UC-002, UC-007</w:t>
            </w:r>
          </w:p>
        </w:tc>
      </w:tr>
    </w:tbl>
    <w:p>
      <w:pPr>
        <w:spacing w:after="80"/>
      </w:pPr>
    </w:p>
    <w:p>
      <w:pPr>
        <w:spacing w:before="160" w:after="40"/>
      </w:pPr>
      <w:r>
        <w:rPr>
          <w:rFonts w:ascii="Calibri" w:hAnsi="Calibri"/>
          <w:rFonts w:ascii="Calibri" w:hAnsi="Calibri"/>
          <w:b/>
          <w:color w:val="2563EB"/>
          <w:sz w:val="22"/>
        </w:rPr>
        <w:t>CLS-013 — ParkingOperationService (&lt;&lt;Control&gt;&gt;)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CLS-013 | ParkingOperationService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&lt;&lt;Control&gt;&gt; | Module: MOD-003 Operation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Điều phối ghi nhận xe vào/ra, cấp vé, tính phí và cập nhật chỗ trống.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operationRepository: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registerEntry(identifier, ticketId), registerExit(ticketId), calculateFee(visitId)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Vehicle, ParkingTicket, ParkingVisit, ParkingSlot, PriceTable, ParkingDataRepository</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FR-003, FR-004, FR-005, BR-001, UC-003..005</w:t>
            </w:r>
          </w:p>
        </w:tc>
      </w:tr>
    </w:tbl>
    <w:p>
      <w:pPr>
        <w:spacing w:after="80"/>
      </w:pPr>
    </w:p>
    <w:p>
      <w:pPr>
        <w:spacing w:before="160" w:after="40"/>
      </w:pPr>
      <w:r>
        <w:rPr>
          <w:rFonts w:ascii="Calibri" w:hAnsi="Calibri"/>
          <w:rFonts w:ascii="Calibri" w:hAnsi="Calibri"/>
          <w:b/>
          <w:color w:val="2563EB"/>
          <w:sz w:val="22"/>
        </w:rPr>
        <w:t>CLS-014 — ParkingSearchService (&lt;&lt;Control&gt;&gt;)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CLS-014 | ParkingSearchService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&lt;&lt;Control&gt;&gt; | Module: MOD-004 Report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Điều phối tra cứu lịch sử lượt gửi xe theo biển số hoặc khoảng thời gian.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searchRepository: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searchByVehicle(licensePlate), searchByTime(startTime, endTime)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ParkingDataRepository, ParkingVisit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FR-006, UC-006</w:t>
            </w:r>
          </w:p>
        </w:tc>
      </w:tr>
    </w:tbl>
    <w:p>
      <w:pPr>
        <w:spacing w:after="80"/>
      </w:pPr>
    </w:p>
    <w:p>
      <w:pPr>
        <w:spacing w:before="160" w:after="40"/>
      </w:pPr>
      <w:r>
        <w:rPr>
          <w:rFonts w:ascii="Calibri" w:hAnsi="Calibri"/>
          <w:rFonts w:ascii="Calibri" w:hAnsi="Calibri"/>
          <w:b/>
          <w:color w:val="2563EB"/>
          <w:sz w:val="22"/>
        </w:rPr>
        <w:t>CLS-015 — ReportingService (&lt;&lt;Control&gt;&gt;)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CLS-015 | ReportingService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&lt;&lt;Control&gt;&gt; | Module: MOD-004 Report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Tổng hợp số liệu báo cáo thống kê lưu lượng, doanh thu và khung giờ cao điểm.</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reportingRepository: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buildStatistics(timePeriod, filterOptions)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ParkingDataRepository, ParkingStatistics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FR-008, DR-006, UC-008</w:t>
            </w:r>
          </w:p>
        </w:tc>
      </w:tr>
    </w:tbl>
    <w:p>
      <w:pPr>
        <w:spacing w:after="80"/>
      </w:pPr>
    </w:p>
    <w:p>
      <w:pPr>
        <w:spacing w:before="160" w:after="40"/>
      </w:pPr>
      <w:r>
        <w:rPr>
          <w:rFonts w:ascii="Calibri" w:hAnsi="Calibri"/>
          <w:rFonts w:ascii="Calibri" w:hAnsi="Calibri"/>
          <w:b/>
          <w:color w:val="2563EB"/>
          <w:sz w:val="22"/>
        </w:rPr>
        <w:t>CLS-016 — AIAnalysisService (&lt;&lt;AI / Control&gt;&gt;)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CLS-016 | AIAnalysisService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&lt;&lt;AI / Control&gt;&gt; | Module: MOD-005 AI</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Điều phối chức năng AI: sinh báo cáo lưu lượng, hỏi đáp dữ liệu và gợi ý nhân sự.</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aiConfig: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generateReport(period), answerQuestion(query), suggestStaffing(peakData)</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PromptTemplate, StatisticsContextProvider, AIAdapter, AIResponseValidator</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FR-009..011, AIR-001..003, UC-009..011</w:t>
            </w:r>
          </w:p>
        </w:tc>
      </w:tr>
    </w:tbl>
    <w:p>
      <w:pPr>
        <w:spacing w:after="80"/>
      </w:pPr>
    </w:p>
    <w:p>
      <w:pPr>
        <w:spacing w:before="160" w:after="40"/>
      </w:pPr>
      <w:r>
        <w:rPr>
          <w:rFonts w:ascii="Calibri" w:hAnsi="Calibri"/>
          <w:rFonts w:ascii="Calibri" w:hAnsi="Calibri"/>
          <w:b/>
          <w:color w:val="2563EB"/>
          <w:sz w:val="22"/>
        </w:rPr>
        <w:t>CLS-017 — PromptTemplate (&lt;&lt;AI&gt;&gt;)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CLS-017 | PromptTemplate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&lt;&lt;AI&gt;&gt; | Module: MOD-005 AI</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Quản lý system/user prompt và đính kèm guardrails chống tự bịa số liệu.</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templateText: TBD, guardrails: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compose(contextData, userQuery)</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AIAnalysisService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AIR-001..003, BR-002</w:t>
            </w:r>
          </w:p>
        </w:tc>
      </w:tr>
    </w:tbl>
    <w:p>
      <w:pPr>
        <w:spacing w:after="80"/>
      </w:pPr>
    </w:p>
    <w:p>
      <w:pPr>
        <w:spacing w:before="160" w:after="40"/>
      </w:pPr>
      <w:r>
        <w:rPr>
          <w:rFonts w:ascii="Calibri" w:hAnsi="Calibri"/>
          <w:rFonts w:ascii="Calibri" w:hAnsi="Calibri"/>
          <w:b/>
          <w:color w:val="2563EB"/>
          <w:sz w:val="22"/>
        </w:rPr>
        <w:t>CLS-018 — StatisticsContextProvider (&lt;&lt;AI&gt;&gt;)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CLS-018 | StatisticsContextProvider</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&lt;&lt;AI&gt;&gt; | Module: MOD-005 AI</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Trích xuất và cung cấp ngữ cảnh dữ liệu thống kê phù hợp theo quyền sử dụng.</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contextRules: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provideContext(userRole, period)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ReportingService, ParkingStatistics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AIR-001..003, SR-003</w:t>
            </w:r>
          </w:p>
        </w:tc>
      </w:tr>
    </w:tbl>
    <w:p>
      <w:pPr>
        <w:spacing w:after="80"/>
      </w:pPr>
    </w:p>
    <w:p>
      <w:pPr>
        <w:spacing w:before="160" w:after="40"/>
      </w:pPr>
      <w:r>
        <w:rPr>
          <w:rFonts w:ascii="Calibri" w:hAnsi="Calibri"/>
          <w:rFonts w:ascii="Calibri" w:hAnsi="Calibri"/>
          <w:b/>
          <w:color w:val="2563EB"/>
          <w:sz w:val="22"/>
        </w:rPr>
        <w:t>CLS-019 — AIAdapter (&lt;&lt;AI / Boundary&gt;&gt;)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CLS-019 | AIAdapter</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&lt;&lt;AI / Boundary&gt;&gt; | Module: MOD-005 AI</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Cô lập kết nối API với Nhà cung cấp AI (OpenAI / Gemini / Claude / Ollama).</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apiKey: TBD, modelEndpoint: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requestAnalysis(promptText)</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AIAnalysisService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AIR-001..003, NFR-004</w:t>
            </w:r>
          </w:p>
        </w:tc>
      </w:tr>
    </w:tbl>
    <w:p>
      <w:pPr>
        <w:spacing w:after="80"/>
      </w:pPr>
    </w:p>
    <w:p>
      <w:pPr>
        <w:spacing w:before="160" w:after="40"/>
      </w:pPr>
      <w:r>
        <w:rPr>
          <w:rFonts w:ascii="Calibri" w:hAnsi="Calibri"/>
          <w:rFonts w:ascii="Calibri" w:hAnsi="Calibri"/>
          <w:b/>
          <w:color w:val="2563EB"/>
          <w:sz w:val="22"/>
        </w:rPr>
        <w:t>CLS-020 — AIResponseValidator (&lt;&lt;AI&gt;&gt;)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CLS-020 | AIResponseValidator</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&lt;&lt;AI&gt;&gt; | Module: MOD-005 AI</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Kiểm tra phản hồi AI rỗng/sai định dạng và xử lý kết quả fallback an toàn.</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validationSchema: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validate(rawResponse), fallbackMessage()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AIAnalysisService</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AIR-001..003, NFR-003</w:t>
            </w:r>
          </w:p>
        </w:tc>
      </w:tr>
    </w:tbl>
    <w:p>
      <w:pPr>
        <w:spacing w:after="80"/>
      </w:pPr>
    </w:p>
    <w:p>
      <w:pPr>
        <w:spacing w:before="160" w:after="40"/>
      </w:pPr>
      <w:r>
        <w:rPr>
          <w:rFonts w:ascii="Calibri" w:hAnsi="Calibri"/>
          <w:rFonts w:ascii="Calibri" w:hAnsi="Calibri"/>
          <w:b/>
          <w:color w:val="2563EB"/>
          <w:sz w:val="22"/>
        </w:rPr>
        <w:t>CLS-021 — ParkingDataRepository (&lt;&lt;Data Access&gt;&gt;)</w:t>
      </w:r>
    </w:p>
    <w:tbl>
      <w:tblPr>
        <w:tblW w:type="auto" w:w="0"/>
        <w:jc w:val="left"/>
        <w:tblLayout w:type="fixed"/>
        <w:tblLook w:firstColumn="1" w:firstRow="1" w:lastColumn="0" w:lastRow="0" w:noHBand="0" w:noVBand="1" w:val="04A0"/>
      </w:tblPr>
      <w:tblGrid>
        <w:gridCol w:w="4680"/>
        <w:gridCol w:w="4680"/>
      </w:tblGrid>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Mã Lớp &amp; Tên Lớp</w:t>
            </w:r>
          </w:p>
        </w:tc>
        <w:tc>
          <w:tcPr>
            <w:tcW w:type="dxa" w:w="6768"/>
            <w:vAlign w:val="center"/>
          </w:tcPr>
          <w:p>
            <w:pPr>
              <w:spacing w:after="40" w:before="40" w:line="252" w:lineRule="auto"/>
              <w:jc w:val="left"/>
            </w:pPr>
            <w:r>
              <w:rPr>
                <w:rFonts w:ascii="Calibri" w:hAnsi="Calibri"/>
                <w:rFonts w:ascii="Calibri" w:hAnsi="Calibri"/>
                <w:b w:val="0"/>
                <w:sz w:val="17"/>
              </w:rPr>
              <w:t>CLS-021 | ParkingDataRepository</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Loại Lớp &amp; Module</w:t>
            </w:r>
          </w:p>
        </w:tc>
        <w:tc>
          <w:tcPr>
            <w:tcW w:type="dxa" w:w="6768"/>
            <w:vAlign w:val="center"/>
          </w:tcPr>
          <w:p>
            <w:pPr>
              <w:spacing w:after="40" w:before="40" w:line="252" w:lineRule="auto"/>
              <w:jc w:val="left"/>
            </w:pPr>
            <w:r>
              <w:rPr>
                <w:rFonts w:ascii="Calibri" w:hAnsi="Calibri"/>
                <w:rFonts w:ascii="Calibri" w:hAnsi="Calibri"/>
                <w:b w:val="0"/>
                <w:sz w:val="17"/>
              </w:rPr>
              <w:t>&lt;&lt;Data Access&gt;&gt; | Module: Data Access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Trách nhiệm (Responsibility)</w:t>
            </w:r>
          </w:p>
        </w:tc>
        <w:tc>
          <w:tcPr>
            <w:tcW w:type="dxa" w:w="6768"/>
            <w:vAlign w:val="center"/>
          </w:tcPr>
          <w:p>
            <w:pPr>
              <w:spacing w:after="40" w:before="40" w:line="252" w:lineRule="auto"/>
              <w:jc w:val="left"/>
            </w:pPr>
            <w:r>
              <w:rPr>
                <w:rFonts w:ascii="Calibri" w:hAnsi="Calibri"/>
                <w:rFonts w:ascii="Calibri" w:hAnsi="Calibri"/>
                <w:b w:val="0"/>
                <w:sz w:val="17"/>
              </w:rPr>
              <w:t>Cung cấp giao diện trừu tượng hóa thao tác đọc/ghi CSDL cho các Control Services.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Thuộc tính (Attributes)</w:t>
            </w:r>
          </w:p>
        </w:tc>
        <w:tc>
          <w:tcPr>
            <w:tcW w:type="dxa" w:w="6768"/>
            <w:vAlign w:val="center"/>
          </w:tcPr>
          <w:p>
            <w:pPr>
              <w:spacing w:after="40" w:before="40" w:line="252" w:lineRule="auto"/>
              <w:jc w:val="left"/>
            </w:pPr>
            <w:r>
              <w:rPr>
                <w:rFonts w:ascii="Calibri" w:hAnsi="Calibri"/>
                <w:rFonts w:ascii="Calibri" w:hAnsi="Calibri"/>
                <w:b w:val="0"/>
                <w:sz w:val="17"/>
              </w:rPr>
              <w:t>dbContext: TBD</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Phương thức (Methods)</w:t>
            </w:r>
          </w:p>
        </w:tc>
        <w:tc>
          <w:tcPr>
            <w:tcW w:type="dxa" w:w="6768"/>
            <w:vAlign w:val="center"/>
          </w:tcPr>
          <w:p>
            <w:pPr>
              <w:spacing w:after="40" w:before="40" w:line="252" w:lineRule="auto"/>
              <w:jc w:val="left"/>
            </w:pPr>
            <w:r>
              <w:rPr>
                <w:rFonts w:ascii="Calibri" w:hAnsi="Calibri"/>
                <w:rFonts w:ascii="Calibri" w:hAnsi="Calibri"/>
                <w:b w:val="0"/>
                <w:sz w:val="17"/>
              </w:rPr>
              <w:t>save(entity), findById(id), findByQuery(query), update(entity)</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Lớp phụ thuộc (Dependencies)</w:t>
            </w:r>
          </w:p>
        </w:tc>
        <w:tc>
          <w:tcPr>
            <w:tcW w:type="dxa" w:w="6768"/>
            <w:vAlign w:val="center"/>
          </w:tcPr>
          <w:p>
            <w:pPr>
              <w:spacing w:after="40" w:before="40" w:line="252" w:lineRule="auto"/>
              <w:jc w:val="left"/>
            </w:pPr>
            <w:r>
              <w:rPr>
                <w:rFonts w:ascii="Calibri" w:hAnsi="Calibri"/>
                <w:rFonts w:ascii="Calibri" w:hAnsi="Calibri"/>
                <w:b w:val="0"/>
                <w:sz w:val="17"/>
              </w:rPr>
              <w:t>Tất cả Entity Classes</w:t>
            </w:r>
          </w:p>
        </w:tc>
      </w:tr>
      <w:tr>
        <w:tc>
          <w:tcPr>
            <w:tcW w:type="dxa" w:w="2592"/>
            <w:vAlign w:val="center"/>
            <w:shd w:val="clear" w:color="auto" w:fill="F1F5F9"/>
          </w:tcPr>
          <w:p>
            <w:pPr>
              <w:spacing w:after="40" w:before="40" w:line="252" w:lineRule="auto"/>
              <w:jc w:val="left"/>
            </w:pPr>
            <w:r>
              <w:rPr>
                <w:rFonts w:ascii="Calibri" w:hAnsi="Calibri"/>
                <w:rFonts w:ascii="Calibri" w:hAnsi="Calibri"/>
                <w:b/>
                <w:color w:val="0F172A"/>
                <w:sz w:val="17"/>
              </w:rPr>
              <w:t>Ánh xạ Yêu cầu &amp; Use Case</w:t>
            </w:r>
          </w:p>
        </w:tc>
        <w:tc>
          <w:tcPr>
            <w:tcW w:type="dxa" w:w="6768"/>
            <w:vAlign w:val="center"/>
          </w:tcPr>
          <w:p>
            <w:pPr>
              <w:spacing w:after="40" w:before="40" w:line="252" w:lineRule="auto"/>
              <w:jc w:val="left"/>
            </w:pPr>
            <w:r>
              <w:rPr>
                <w:rFonts w:ascii="Calibri" w:hAnsi="Calibri"/>
                <w:rFonts w:ascii="Calibri" w:hAnsi="Calibri"/>
                <w:b w:val="0"/>
                <w:sz w:val="17"/>
              </w:rPr>
              <w:t>DR-001..006</w:t>
            </w:r>
          </w:p>
        </w:tc>
      </w:tr>
    </w:tbl>
    <w:p>
      <w:pPr>
        <w:spacing w:after="80"/>
      </w:pPr>
    </w:p>
    <w:p>
      <w:r>
        <w:br w:type="page"/>
      </w:r>
    </w:p>
    <w:p>
      <w:pPr>
        <w:pStyle w:val="Heading1"/>
      </w:pPr>
      <w:r>
        <w:rPr>
          <w:rFonts w:ascii="Calibri" w:hAnsi="Calibri"/>
          <w:rFonts w:ascii="Calibri" w:hAnsi="Calibri"/>
          <w:b/>
          <w:color w:val="0F172A"/>
          <w:sz w:val="28"/>
        </w:rPr>
        <w:t>4. Chuỗi Tương tác Đối tượng (Sequence Summaries)</w:t>
      </w:r>
    </w:p>
    <w:tbl>
      <w:tblPr>
        <w:tblW w:type="auto" w:w="0"/>
        <w:jc w:val="left"/>
        <w:tblLayout w:type="fixed"/>
        <w:tblLook w:firstColumn="1" w:firstRow="1" w:lastColumn="0" w:lastRow="0" w:noHBand="0" w:noVBand="1" w:val="04A0"/>
      </w:tblPr>
      <w:tblGrid>
        <w:gridCol w:w="3120"/>
        <w:gridCol w:w="3120"/>
        <w:gridCol w:w="3120"/>
      </w:tblGrid>
      <w:tr>
        <w:tc>
          <w:tcPr>
            <w:tcW w:type="dxa" w:w="2592"/>
            <w:vAlign w:val="center"/>
            <w:shd w:val="clear" w:color="auto" w:fill="1E293B"/>
          </w:tcPr>
          <w:p>
            <w:pPr>
              <w:spacing w:after="40" w:before="40" w:line="252" w:lineRule="auto"/>
              <w:jc w:val="left"/>
            </w:pPr>
            <w:r>
              <w:rPr>
                <w:rFonts w:ascii="Calibri" w:hAnsi="Calibri"/>
                <w:rFonts w:ascii="Calibri" w:hAnsi="Calibri"/>
                <w:b/>
                <w:color w:val="FFFFFF"/>
                <w:sz w:val="18"/>
              </w:rPr>
              <w:t>Kịch bản Sequence</w:t>
            </w:r>
          </w:p>
        </w:tc>
        <w:tc>
          <w:tcPr>
            <w:tcW w:type="dxa" w:w="5040"/>
            <w:vAlign w:val="center"/>
            <w:shd w:val="clear" w:color="auto" w:fill="1E293B"/>
          </w:tcPr>
          <w:p>
            <w:pPr>
              <w:spacing w:after="40" w:before="40" w:line="252" w:lineRule="auto"/>
              <w:jc w:val="left"/>
            </w:pPr>
            <w:r>
              <w:rPr>
                <w:rFonts w:ascii="Calibri" w:hAnsi="Calibri"/>
                <w:rFonts w:ascii="Calibri" w:hAnsi="Calibri"/>
                <w:b/>
                <w:color w:val="FFFFFF"/>
                <w:sz w:val="18"/>
              </w:rPr>
              <w:t>Chuỗi tương tác các Lớp (Call Flow)</w:t>
            </w:r>
          </w:p>
        </w:tc>
        <w:tc>
          <w:tcPr>
            <w:tcW w:type="dxa" w:w="1728"/>
            <w:vAlign w:val="center"/>
            <w:shd w:val="clear" w:color="auto" w:fill="1E293B"/>
          </w:tcPr>
          <w:p>
            <w:pPr>
              <w:spacing w:after="40" w:before="40" w:line="252" w:lineRule="auto"/>
              <w:jc w:val="left"/>
            </w:pPr>
            <w:r>
              <w:rPr>
                <w:rFonts w:ascii="Calibri" w:hAnsi="Calibri"/>
                <w:rFonts w:ascii="Calibri" w:hAnsi="Calibri"/>
                <w:b/>
                <w:color w:val="FFFFFF"/>
                <w:sz w:val="18"/>
              </w:rPr>
              <w:t>Ánh xạ</w:t>
            </w:r>
          </w:p>
        </w:tc>
      </w:tr>
      <w:tr>
        <w:tc>
          <w:tcPr>
            <w:tcW w:type="dxa" w:w="3120"/>
            <w:vAlign w:val="center"/>
          </w:tcPr>
          <w:p>
            <w:pPr>
              <w:spacing w:after="40" w:before="40" w:line="252" w:lineRule="auto"/>
              <w:jc w:val="left"/>
            </w:pPr>
            <w:r>
              <w:rPr>
                <w:rFonts w:ascii="Calibri" w:hAnsi="Calibri"/>
                <w:rFonts w:ascii="Calibri" w:hAnsi="Calibri"/>
                <w:b/>
                <w:sz w:val="17"/>
              </w:rPr>
              <w:t>SEQ-001 Đăng nhập &amp; Xác thực</w:t>
            </w:r>
          </w:p>
        </w:tc>
        <w:tc>
          <w:tcPr>
            <w:tcW w:type="dxa" w:w="3120"/>
            <w:vAlign w:val="center"/>
          </w:tcPr>
          <w:p>
            <w:pPr>
              <w:spacing w:after="40" w:before="40" w:line="252" w:lineRule="auto"/>
              <w:jc w:val="left"/>
            </w:pPr>
            <w:r>
              <w:rPr>
                <w:rFonts w:ascii="Calibri" w:hAnsi="Calibri"/>
                <w:rFonts w:ascii="Calibri" w:hAnsi="Calibri"/>
                <w:b w:val="0"/>
                <w:sz w:val="17"/>
              </w:rPr>
              <w:t>Actor -&gt; Login Boundary -&gt; AuthService -&gt; ParkingDataRepository -&gt; UserAccount -&gt; Login Boundary. Nếu sai mật khẩu hoặc lỗi CSDL, AuthService trả về phản hồi từ chối.</w:t>
            </w:r>
          </w:p>
        </w:tc>
        <w:tc>
          <w:tcPr>
            <w:tcW w:type="dxa" w:w="3120"/>
            <w:vAlign w:val="center"/>
          </w:tcPr>
          <w:p>
            <w:pPr>
              <w:spacing w:after="40" w:before="40" w:line="252" w:lineRule="auto"/>
              <w:jc w:val="left"/>
            </w:pPr>
            <w:r>
              <w:rPr>
                <w:rFonts w:ascii="Calibri" w:hAnsi="Calibri"/>
                <w:rFonts w:ascii="Calibri" w:hAnsi="Calibri"/>
                <w:b w:val="0"/>
                <w:sz w:val="17"/>
              </w:rPr>
              <w:t>UC-001, FR-001, SR-001</w:t>
            </w:r>
          </w:p>
        </w:tc>
      </w:tr>
      <w:tr>
        <w:tc>
          <w:tcPr>
            <w:tcW w:type="dxa" w:w="3120"/>
            <w:vAlign w:val="center"/>
          </w:tcPr>
          <w:p>
            <w:pPr>
              <w:spacing w:after="40" w:before="40" w:line="252" w:lineRule="auto"/>
              <w:jc w:val="left"/>
            </w:pPr>
            <w:r>
              <w:rPr>
                <w:rFonts w:ascii="Calibri" w:hAnsi="Calibri"/>
                <w:rFonts w:ascii="Calibri" w:hAnsi="Calibri"/>
                <w:b/>
                <w:sz w:val="17"/>
              </w:rPr>
              <w:t>SEQ-002 Xe ra &amp; Tính phí gửi xe</w:t>
            </w:r>
          </w:p>
        </w:tc>
        <w:tc>
          <w:tcPr>
            <w:tcW w:type="dxa" w:w="3120"/>
            <w:vAlign w:val="center"/>
          </w:tcPr>
          <w:p>
            <w:pPr>
              <w:spacing w:after="40" w:before="40" w:line="252" w:lineRule="auto"/>
              <w:jc w:val="left"/>
            </w:pPr>
            <w:r>
              <w:rPr>
                <w:rFonts w:ascii="Calibri" w:hAnsi="Calibri"/>
                <w:rFonts w:ascii="Calibri" w:hAnsi="Calibri"/>
                <w:b w:val="0"/>
                <w:sz w:val="17"/>
              </w:rPr>
              <w:t>Nhân viên -&gt; Parking Boundary -&gt; ParkingOperationService -&gt; ParkingDataRepository / ParkingVisit -&gt; PriceTable.calculateFor() -&gt; ParkingDataRepository -&gt; Boundary mở barie.</w:t>
            </w:r>
          </w:p>
        </w:tc>
        <w:tc>
          <w:tcPr>
            <w:tcW w:type="dxa" w:w="3120"/>
            <w:vAlign w:val="center"/>
          </w:tcPr>
          <w:p>
            <w:pPr>
              <w:spacing w:after="40" w:before="40" w:line="252" w:lineRule="auto"/>
              <w:jc w:val="left"/>
            </w:pPr>
            <w:r>
              <w:rPr>
                <w:rFonts w:ascii="Calibri" w:hAnsi="Calibri"/>
                <w:rFonts w:ascii="Calibri" w:hAnsi="Calibri"/>
                <w:b w:val="0"/>
                <w:sz w:val="17"/>
              </w:rPr>
              <w:t>UC-004, FR-004, BR-001</w:t>
            </w:r>
          </w:p>
        </w:tc>
      </w:tr>
      <w:tr>
        <w:tc>
          <w:tcPr>
            <w:tcW w:type="dxa" w:w="3120"/>
            <w:vAlign w:val="center"/>
          </w:tcPr>
          <w:p>
            <w:pPr>
              <w:spacing w:after="40" w:before="40" w:line="252" w:lineRule="auto"/>
              <w:jc w:val="left"/>
            </w:pPr>
            <w:r>
              <w:rPr>
                <w:rFonts w:ascii="Calibri" w:hAnsi="Calibri"/>
                <w:rFonts w:ascii="Calibri" w:hAnsi="Calibri"/>
                <w:b/>
                <w:sz w:val="17"/>
              </w:rPr>
              <w:t>SEQ-003 AI Sinh báo cáo lưu lượng</w:t>
            </w:r>
          </w:p>
        </w:tc>
        <w:tc>
          <w:tcPr>
            <w:tcW w:type="dxa" w:w="3120"/>
            <w:vAlign w:val="center"/>
          </w:tcPr>
          <w:p>
            <w:pPr>
              <w:spacing w:after="40" w:before="40" w:line="252" w:lineRule="auto"/>
              <w:jc w:val="left"/>
            </w:pPr>
            <w:r>
              <w:rPr>
                <w:rFonts w:ascii="Calibri" w:hAnsi="Calibri"/>
                <w:rFonts w:ascii="Calibri" w:hAnsi="Calibri"/>
                <w:b w:val="0"/>
                <w:sz w:val="17"/>
              </w:rPr>
              <w:t>Quản lý -&gt; AI Boundary -&gt; AIAnalysisService -&gt; StatisticsContextProvider -&gt; ReportingService / ParkingDataRepository -&gt; PromptTemplate -&gt; AIAdapter -&gt; AIResponseValidator -&gt; AI Boundary.</w:t>
            </w:r>
          </w:p>
        </w:tc>
        <w:tc>
          <w:tcPr>
            <w:tcW w:type="dxa" w:w="3120"/>
            <w:vAlign w:val="center"/>
          </w:tcPr>
          <w:p>
            <w:pPr>
              <w:spacing w:after="40" w:before="40" w:line="252" w:lineRule="auto"/>
              <w:jc w:val="left"/>
            </w:pPr>
            <w:r>
              <w:rPr>
                <w:rFonts w:ascii="Calibri" w:hAnsi="Calibri"/>
                <w:rFonts w:ascii="Calibri" w:hAnsi="Calibri"/>
                <w:b w:val="0"/>
                <w:sz w:val="17"/>
              </w:rPr>
              <w:t>UC-009, AIR-001, NFR-003</w:t>
            </w:r>
          </w:p>
        </w:tc>
      </w:tr>
    </w:tbl>
    <w:p>
      <w:pPr>
        <w:spacing w:after="240"/>
      </w:pPr>
    </w:p>
    <w:p>
      <w:pPr>
        <w:pStyle w:val="Heading1"/>
      </w:pPr>
      <w:r>
        <w:rPr>
          <w:rFonts w:ascii="Calibri" w:hAnsi="Calibri"/>
          <w:rFonts w:ascii="Calibri" w:hAnsi="Calibri"/>
          <w:b/>
          <w:color w:val="0F172A"/>
          <w:sz w:val="28"/>
        </w:rPr>
        <w:t>5. Sơ đồ Chuyển trạng thái Vị trí đỗ (State Machine Diagram)</w:t>
      </w:r>
    </w:p>
    <w:p>
      <w:pPr>
        <w:spacing w:after="160"/>
      </w:pPr>
      <w:r>
        <w:rPr>
          <w:rFonts w:ascii="Calibri" w:hAnsi="Calibri"/>
          <w:rFonts w:ascii="Calibri" w:hAnsi="Calibri"/>
          <w:i/>
          <w:color w:val="334155"/>
          <w:sz w:val="19"/>
        </w:rPr>
        <w:t>STD-001: Biểu diễn vòng đời chuyển trạng thái của đối tượng `ParkingSlot` giữa 2 trạng thái `Available` (Chỗ trống) và `Occupied` (Có xe đỗ).</w:t>
      </w:r>
    </w:p>
    <w:p>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state_machine_v2.png"/>
                    <pic:cNvPicPr/>
                  </pic:nvPicPr>
                  <pic:blipFill>
                    <a:blip r:embed="rId10"/>
                    <a:stretch>
                      <a:fillRect/>
                    </a:stretch>
                  </pic:blipFill>
                  <pic:spPr>
                    <a:xfrm>
                      <a:off x="0" y="0"/>
                      <a:ext cx="5943600" cy="1981200"/>
                    </a:xfrm>
                    <a:prstGeom prst="rect"/>
                  </pic:spPr>
                </pic:pic>
              </a:graphicData>
            </a:graphic>
          </wp:inline>
        </w:drawing>
      </w:r>
    </w:p>
    <w:p>
      <w:pPr>
        <w:spacing w:before="80" w:after="200"/>
        <w:jc w:val="center"/>
      </w:pPr>
      <w:r>
        <w:rPr>
          <w:rFonts w:ascii="Calibri" w:hAnsi="Calibri"/>
          <w:rFonts w:ascii="Calibri" w:hAnsi="Calibri"/>
          <w:i/>
          <w:color w:val="64748B"/>
          <w:sz w:val="17"/>
        </w:rPr>
        <w:t>Hình — 5.1: Sơ đồ chuyển trạng thái STD-001 đối tượng ParkingSlot</w:t>
      </w:r>
    </w:p>
    <w:p>
      <w:r>
        <w:br w:type="page"/>
      </w:r>
    </w:p>
    <w:p>
      <w:pPr>
        <w:pStyle w:val="Heading1"/>
      </w:pPr>
      <w:r>
        <w:rPr>
          <w:rFonts w:ascii="Calibri" w:hAnsi="Calibri"/>
          <w:rFonts w:ascii="Calibri" w:hAnsi="Calibri"/>
          <w:b/>
          <w:color w:val="0F172A"/>
          <w:sz w:val="28"/>
        </w:rPr>
        <w:t>6. Các Quyết định Thiết kế (Design Decisions) &amp; Giả định (DASM)</w:t>
      </w:r>
    </w:p>
    <w:tbl>
      <w:tblPr>
        <w:tblW w:type="auto" w:w="0"/>
        <w:jc w:val="left"/>
        <w:tblLayout w:type="fixed"/>
        <w:tblLook w:firstColumn="1" w:firstRow="1" w:lastColumn="0" w:lastRow="0" w:noHBand="0" w:noVBand="1" w:val="04A0"/>
      </w:tblPr>
      <w:tblGrid>
        <w:gridCol w:w="3120"/>
        <w:gridCol w:w="3120"/>
        <w:gridCol w:w="3120"/>
      </w:tblGrid>
      <w:tr>
        <w:tc>
          <w:tcPr>
            <w:tcW w:type="dxa" w:w="1440"/>
            <w:vAlign w:val="center"/>
            <w:shd w:val="clear" w:color="auto" w:fill="1E293B"/>
          </w:tcPr>
          <w:p>
            <w:pPr>
              <w:spacing w:after="40" w:before="40" w:line="252" w:lineRule="auto"/>
              <w:jc w:val="left"/>
            </w:pPr>
            <w:r>
              <w:rPr>
                <w:rFonts w:ascii="Calibri" w:hAnsi="Calibri"/>
                <w:rFonts w:ascii="Calibri" w:hAnsi="Calibri"/>
                <w:b/>
                <w:color w:val="FFFFFF"/>
                <w:sz w:val="18"/>
              </w:rPr>
              <w:t>Mã DD</w:t>
            </w:r>
          </w:p>
        </w:tc>
        <w:tc>
          <w:tcPr>
            <w:tcW w:type="dxa" w:w="3168"/>
            <w:vAlign w:val="center"/>
            <w:shd w:val="clear" w:color="auto" w:fill="1E293B"/>
          </w:tcPr>
          <w:p>
            <w:pPr>
              <w:spacing w:after="40" w:before="40" w:line="252" w:lineRule="auto"/>
              <w:jc w:val="left"/>
            </w:pPr>
            <w:r>
              <w:rPr>
                <w:rFonts w:ascii="Calibri" w:hAnsi="Calibri"/>
                <w:rFonts w:ascii="Calibri" w:hAnsi="Calibri"/>
                <w:b/>
                <w:color w:val="FFFFFF"/>
                <w:sz w:val="18"/>
              </w:rPr>
              <w:t>Quyết định Thiết kế</w:t>
            </w:r>
          </w:p>
        </w:tc>
        <w:tc>
          <w:tcPr>
            <w:tcW w:type="dxa" w:w="4752"/>
            <w:vAlign w:val="center"/>
            <w:shd w:val="clear" w:color="auto" w:fill="1E293B"/>
          </w:tcPr>
          <w:p>
            <w:pPr>
              <w:spacing w:after="40" w:before="40" w:line="252" w:lineRule="auto"/>
              <w:jc w:val="left"/>
            </w:pPr>
            <w:r>
              <w:rPr>
                <w:rFonts w:ascii="Calibri" w:hAnsi="Calibri"/>
                <w:rFonts w:ascii="Calibri" w:hAnsi="Calibri"/>
                <w:b/>
                <w:color w:val="FFFFFF"/>
                <w:sz w:val="18"/>
              </w:rPr>
              <w:t>Lý do &amp; Lợi ích Kiến trúc</w:t>
            </w:r>
          </w:p>
        </w:tc>
      </w:tr>
      <w:tr>
        <w:tc>
          <w:tcPr>
            <w:tcW w:type="dxa" w:w="3120"/>
            <w:vAlign w:val="center"/>
          </w:tcPr>
          <w:p>
            <w:pPr>
              <w:spacing w:after="40" w:before="40" w:line="252" w:lineRule="auto"/>
              <w:jc w:val="left"/>
            </w:pPr>
            <w:r>
              <w:rPr>
                <w:rFonts w:ascii="Calibri" w:hAnsi="Calibri"/>
                <w:rFonts w:ascii="Calibri" w:hAnsi="Calibri"/>
                <w:b/>
                <w:sz w:val="17"/>
              </w:rPr>
              <w:t>DD-001</w:t>
            </w:r>
          </w:p>
        </w:tc>
        <w:tc>
          <w:tcPr>
            <w:tcW w:type="dxa" w:w="3120"/>
            <w:vAlign w:val="center"/>
          </w:tcPr>
          <w:p>
            <w:pPr>
              <w:spacing w:after="40" w:before="40" w:line="252" w:lineRule="auto"/>
              <w:jc w:val="left"/>
            </w:pPr>
            <w:r>
              <w:rPr>
                <w:rFonts w:ascii="Calibri" w:hAnsi="Calibri"/>
                <w:rFonts w:ascii="Calibri" w:hAnsi="Calibri"/>
                <w:b w:val="0"/>
                <w:sz w:val="17"/>
              </w:rPr>
              <w:t>Tách 4 tầng Presentation / Application / Domain / Data Access</w:t>
            </w:r>
          </w:p>
        </w:tc>
        <w:tc>
          <w:tcPr>
            <w:tcW w:type="dxa" w:w="3120"/>
            <w:vAlign w:val="center"/>
          </w:tcPr>
          <w:p>
            <w:pPr>
              <w:spacing w:after="40" w:before="40" w:line="252" w:lineRule="auto"/>
              <w:jc w:val="left"/>
            </w:pPr>
            <w:r>
              <w:rPr>
                <w:rFonts w:ascii="Calibri" w:hAnsi="Calibri"/>
                <w:rFonts w:ascii="Calibri" w:hAnsi="Calibri"/>
                <w:b w:val="0"/>
                <w:sz w:val="17"/>
              </w:rPr>
              <w:t>Giảm độ gắn kết (coupling), đảm bảo dịch vụ nghiệp vụ không phụ thuộc vào giao diện hay công cụ lưu trữ CSDL cụ thể.</w:t>
            </w:r>
          </w:p>
        </w:tc>
      </w:tr>
      <w:tr>
        <w:tc>
          <w:tcPr>
            <w:tcW w:type="dxa" w:w="3120"/>
            <w:vAlign w:val="center"/>
          </w:tcPr>
          <w:p>
            <w:pPr>
              <w:spacing w:after="40" w:before="40" w:line="252" w:lineRule="auto"/>
              <w:jc w:val="left"/>
            </w:pPr>
            <w:r>
              <w:rPr>
                <w:rFonts w:ascii="Calibri" w:hAnsi="Calibri"/>
                <w:rFonts w:ascii="Calibri" w:hAnsi="Calibri"/>
                <w:b/>
                <w:sz w:val="17"/>
              </w:rPr>
              <w:t>DD-002</w:t>
            </w:r>
          </w:p>
        </w:tc>
        <w:tc>
          <w:tcPr>
            <w:tcW w:type="dxa" w:w="3120"/>
            <w:vAlign w:val="center"/>
          </w:tcPr>
          <w:p>
            <w:pPr>
              <w:spacing w:after="40" w:before="40" w:line="252" w:lineRule="auto"/>
              <w:jc w:val="left"/>
            </w:pPr>
            <w:r>
              <w:rPr>
                <w:rFonts w:ascii="Calibri" w:hAnsi="Calibri"/>
                <w:rFonts w:ascii="Calibri" w:hAnsi="Calibri"/>
                <w:b w:val="0"/>
                <w:sz w:val="17"/>
              </w:rPr>
              <w:t>Dùng ParkingVisit làm Aggregate Entity trung tâm</w:t>
            </w:r>
          </w:p>
        </w:tc>
        <w:tc>
          <w:tcPr>
            <w:tcW w:type="dxa" w:w="3120"/>
            <w:vAlign w:val="center"/>
          </w:tcPr>
          <w:p>
            <w:pPr>
              <w:spacing w:after="40" w:before="40" w:line="252" w:lineRule="auto"/>
              <w:jc w:val="left"/>
            </w:pPr>
            <w:r>
              <w:rPr>
                <w:rFonts w:ascii="Calibri" w:hAnsi="Calibri"/>
                <w:rFonts w:ascii="Calibri" w:hAnsi="Calibri"/>
                <w:b w:val="0"/>
                <w:sz w:val="17"/>
              </w:rPr>
              <w:t>Tập hợp thông tin phương tiện, vé xe, vị trí đỗ và thời gian gửi; ngăn chặn việc dồn logic xe vào/ra quá tải vào Vehicle hoặc Ticket.</w:t>
            </w:r>
          </w:p>
        </w:tc>
      </w:tr>
      <w:tr>
        <w:tc>
          <w:tcPr>
            <w:tcW w:type="dxa" w:w="3120"/>
            <w:vAlign w:val="center"/>
          </w:tcPr>
          <w:p>
            <w:pPr>
              <w:spacing w:after="40" w:before="40" w:line="252" w:lineRule="auto"/>
              <w:jc w:val="left"/>
            </w:pPr>
            <w:r>
              <w:rPr>
                <w:rFonts w:ascii="Calibri" w:hAnsi="Calibri"/>
                <w:rFonts w:ascii="Calibri" w:hAnsi="Calibri"/>
                <w:b/>
                <w:sz w:val="17"/>
              </w:rPr>
              <w:t>DD-003</w:t>
            </w:r>
          </w:p>
        </w:tc>
        <w:tc>
          <w:tcPr>
            <w:tcW w:type="dxa" w:w="3120"/>
            <w:vAlign w:val="center"/>
          </w:tcPr>
          <w:p>
            <w:pPr>
              <w:spacing w:after="40" w:before="40" w:line="252" w:lineRule="auto"/>
              <w:jc w:val="left"/>
            </w:pPr>
            <w:r>
              <w:rPr>
                <w:rFonts w:ascii="Calibri" w:hAnsi="Calibri"/>
                <w:rFonts w:ascii="Calibri" w:hAnsi="Calibri"/>
                <w:b w:val="0"/>
                <w:sz w:val="17"/>
              </w:rPr>
              <w:t>Áp dụng Adapter Pattern cho AI Integration (AIAdapter)</w:t>
            </w:r>
          </w:p>
        </w:tc>
        <w:tc>
          <w:tcPr>
            <w:tcW w:type="dxa" w:w="3120"/>
            <w:vAlign w:val="center"/>
          </w:tcPr>
          <w:p>
            <w:pPr>
              <w:spacing w:after="40" w:before="40" w:line="252" w:lineRule="auto"/>
              <w:jc w:val="left"/>
            </w:pPr>
            <w:r>
              <w:rPr>
                <w:rFonts w:ascii="Calibri" w:hAnsi="Calibri"/>
                <w:rFonts w:ascii="Calibri" w:hAnsi="Calibri"/>
                <w:b w:val="0"/>
                <w:sz w:val="17"/>
              </w:rPr>
              <w:t>Cô lập nhà cung cấp AI engine (OpenAI/Gemini/Claude/Ollama), giảm tác động khi thay đổi mô hình hoặc cấu hình API key.</w:t>
            </w:r>
          </w:p>
        </w:tc>
      </w:tr>
      <w:tr>
        <w:tc>
          <w:tcPr>
            <w:tcW w:type="dxa" w:w="3120"/>
            <w:vAlign w:val="center"/>
          </w:tcPr>
          <w:p>
            <w:pPr>
              <w:spacing w:after="40" w:before="40" w:line="252" w:lineRule="auto"/>
              <w:jc w:val="left"/>
            </w:pPr>
            <w:r>
              <w:rPr>
                <w:rFonts w:ascii="Calibri" w:hAnsi="Calibri"/>
                <w:rFonts w:ascii="Calibri" w:hAnsi="Calibri"/>
                <w:b/>
                <w:sz w:val="17"/>
              </w:rPr>
              <w:t>DD-004</w:t>
            </w:r>
          </w:p>
        </w:tc>
        <w:tc>
          <w:tcPr>
            <w:tcW w:type="dxa" w:w="3120"/>
            <w:vAlign w:val="center"/>
          </w:tcPr>
          <w:p>
            <w:pPr>
              <w:spacing w:after="40" w:before="40" w:line="252" w:lineRule="auto"/>
              <w:jc w:val="left"/>
            </w:pPr>
            <w:r>
              <w:rPr>
                <w:rFonts w:ascii="Calibri" w:hAnsi="Calibri"/>
                <w:rFonts w:ascii="Calibri" w:hAnsi="Calibri"/>
                <w:b w:val="0"/>
                <w:sz w:val="17"/>
              </w:rPr>
              <w:t>Tách biệt PromptTemplate, ContextProvider &amp; ResponseValidator</w:t>
            </w:r>
          </w:p>
        </w:tc>
        <w:tc>
          <w:tcPr>
            <w:tcW w:type="dxa" w:w="3120"/>
            <w:vAlign w:val="center"/>
          </w:tcPr>
          <w:p>
            <w:pPr>
              <w:spacing w:after="40" w:before="40" w:line="252" w:lineRule="auto"/>
              <w:jc w:val="left"/>
            </w:pPr>
            <w:r>
              <w:rPr>
                <w:rFonts w:ascii="Calibri" w:hAnsi="Calibri"/>
                <w:rFonts w:ascii="Calibri" w:hAnsi="Calibri"/>
                <w:b w:val="0"/>
                <w:sz w:val="17"/>
              </w:rPr>
              <w:t>Đảm bảo tuân thủ nghiêm ngặt guardrails chống bịa số liệu (BR-002, SR-003), xử lý fallback an toàn khi AI timeout/rate limit.</w:t>
            </w:r>
          </w:p>
        </w:tc>
      </w:tr>
    </w:tbl>
    <w:p>
      <w:pPr>
        <w:spacing w:after="240"/>
      </w:pPr>
    </w:p>
    <w:p>
      <w:pPr>
        <w:pStyle w:val="Heading1"/>
      </w:pPr>
      <w:r>
        <w:rPr>
          <w:rFonts w:ascii="Calibri" w:hAnsi="Calibri"/>
          <w:rFonts w:ascii="Calibri" w:hAnsi="Calibri"/>
          <w:b/>
          <w:color w:val="0F172A"/>
          <w:sz w:val="28"/>
        </w:rPr>
        <w:t>7. Ma trận Truy vết Thiết kế (Design Traceability Matrix)</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2016"/>
            <w:vAlign w:val="center"/>
            <w:shd w:val="clear" w:color="auto" w:fill="1E293B"/>
          </w:tcPr>
          <w:p>
            <w:pPr>
              <w:spacing w:after="40" w:before="40" w:line="252" w:lineRule="auto"/>
              <w:jc w:val="left"/>
            </w:pPr>
            <w:r>
              <w:rPr>
                <w:rFonts w:ascii="Calibri" w:hAnsi="Calibri"/>
                <w:rFonts w:ascii="Calibri" w:hAnsi="Calibri"/>
                <w:b/>
                <w:color w:val="FFFFFF"/>
                <w:sz w:val="17"/>
              </w:rPr>
              <w:t>Yêu cầu (FR/AIR)</w:t>
            </w:r>
          </w:p>
        </w:tc>
        <w:tc>
          <w:tcPr>
            <w:tcW w:type="dxa" w:w="1296"/>
            <w:vAlign w:val="center"/>
            <w:shd w:val="clear" w:color="auto" w:fill="1E293B"/>
          </w:tcPr>
          <w:p>
            <w:pPr>
              <w:spacing w:after="40" w:before="40" w:line="252" w:lineRule="auto"/>
              <w:jc w:val="left"/>
            </w:pPr>
            <w:r>
              <w:rPr>
                <w:rFonts w:ascii="Calibri" w:hAnsi="Calibri"/>
                <w:rFonts w:ascii="Calibri" w:hAnsi="Calibri"/>
                <w:b/>
                <w:color w:val="FFFFFF"/>
                <w:sz w:val="17"/>
              </w:rPr>
              <w:t>Use Case</w:t>
            </w:r>
          </w:p>
        </w:tc>
        <w:tc>
          <w:tcPr>
            <w:tcW w:type="dxa" w:w="3168"/>
            <w:vAlign w:val="center"/>
            <w:shd w:val="clear" w:color="auto" w:fill="1E293B"/>
          </w:tcPr>
          <w:p>
            <w:pPr>
              <w:spacing w:after="40" w:before="40" w:line="252" w:lineRule="auto"/>
              <w:jc w:val="left"/>
            </w:pPr>
            <w:r>
              <w:rPr>
                <w:rFonts w:ascii="Calibri" w:hAnsi="Calibri"/>
                <w:rFonts w:ascii="Calibri" w:hAnsi="Calibri"/>
                <w:b/>
                <w:color w:val="FFFFFF"/>
                <w:sz w:val="17"/>
              </w:rPr>
              <w:t>Các Lớp thiết kế (Classes)</w:t>
            </w:r>
          </w:p>
        </w:tc>
        <w:tc>
          <w:tcPr>
            <w:tcW w:type="dxa" w:w="1584"/>
            <w:vAlign w:val="center"/>
            <w:shd w:val="clear" w:color="auto" w:fill="1E293B"/>
          </w:tcPr>
          <w:p>
            <w:pPr>
              <w:spacing w:after="40" w:before="40" w:line="252" w:lineRule="auto"/>
              <w:jc w:val="left"/>
            </w:pPr>
            <w:r>
              <w:rPr>
                <w:rFonts w:ascii="Calibri" w:hAnsi="Calibri"/>
                <w:rFonts w:ascii="Calibri" w:hAnsi="Calibri"/>
                <w:b/>
                <w:color w:val="FFFFFF"/>
                <w:sz w:val="17"/>
              </w:rPr>
              <w:t>Module</w:t>
            </w:r>
          </w:p>
        </w:tc>
        <w:tc>
          <w:tcPr>
            <w:tcW w:type="dxa" w:w="1296"/>
            <w:vAlign w:val="center"/>
            <w:shd w:val="clear" w:color="auto" w:fill="1E293B"/>
          </w:tcPr>
          <w:p>
            <w:pPr>
              <w:spacing w:after="40" w:before="40" w:line="252" w:lineRule="auto"/>
              <w:jc w:val="left"/>
            </w:pPr>
            <w:r>
              <w:rPr>
                <w:rFonts w:ascii="Calibri" w:hAnsi="Calibri"/>
                <w:rFonts w:ascii="Calibri" w:hAnsi="Calibri"/>
                <w:b/>
                <w:color w:val="FFFFFF"/>
                <w:sz w:val="17"/>
              </w:rPr>
              <w:t>Sơ đồ tương tác</w:t>
            </w:r>
          </w:p>
        </w:tc>
      </w:tr>
      <w:tr>
        <w:tc>
          <w:tcPr>
            <w:tcW w:type="dxa" w:w="1872"/>
            <w:vAlign w:val="center"/>
          </w:tcPr>
          <w:p>
            <w:pPr>
              <w:spacing w:after="40" w:before="40" w:line="252" w:lineRule="auto"/>
              <w:jc w:val="left"/>
            </w:pPr>
            <w:r>
              <w:rPr>
                <w:rFonts w:ascii="Calibri" w:hAnsi="Calibri"/>
                <w:rFonts w:ascii="Calibri" w:hAnsi="Calibri"/>
                <w:b/>
                <w:sz w:val="16"/>
              </w:rPr>
              <w:t>FR-001 (Đăng nhập)</w:t>
            </w:r>
          </w:p>
        </w:tc>
        <w:tc>
          <w:tcPr>
            <w:tcW w:type="dxa" w:w="1872"/>
            <w:vAlign w:val="center"/>
          </w:tcPr>
          <w:p>
            <w:pPr>
              <w:spacing w:after="40" w:before="40" w:line="252" w:lineRule="auto"/>
              <w:jc w:val="left"/>
            </w:pPr>
            <w:r>
              <w:rPr>
                <w:rFonts w:ascii="Calibri" w:hAnsi="Calibri"/>
                <w:rFonts w:ascii="Calibri" w:hAnsi="Calibri"/>
                <w:b w:val="0"/>
                <w:sz w:val="16"/>
              </w:rPr>
              <w:t>UC-001</w:t>
            </w:r>
          </w:p>
        </w:tc>
        <w:tc>
          <w:tcPr>
            <w:tcW w:type="dxa" w:w="1872"/>
            <w:vAlign w:val="center"/>
          </w:tcPr>
          <w:p>
            <w:pPr>
              <w:spacing w:after="40" w:before="40" w:line="252" w:lineRule="auto"/>
              <w:jc w:val="left"/>
            </w:pPr>
            <w:r>
              <w:rPr>
                <w:rFonts w:ascii="Calibri" w:hAnsi="Calibri"/>
                <w:rFonts w:ascii="Calibri" w:hAnsi="Calibri"/>
                <w:b w:val="0"/>
                <w:sz w:val="16"/>
              </w:rPr>
              <w:t>CLS-001 (UserAccount), CLS-011 (AuthService), CLS-021 (Repository)</w:t>
            </w:r>
          </w:p>
        </w:tc>
        <w:tc>
          <w:tcPr>
            <w:tcW w:type="dxa" w:w="1872"/>
            <w:vAlign w:val="center"/>
          </w:tcPr>
          <w:p>
            <w:pPr>
              <w:spacing w:after="40" w:before="40" w:line="252" w:lineRule="auto"/>
              <w:jc w:val="left"/>
            </w:pPr>
            <w:r>
              <w:rPr>
                <w:rFonts w:ascii="Calibri" w:hAnsi="Calibri"/>
                <w:rFonts w:ascii="Calibri" w:hAnsi="Calibri"/>
                <w:b w:val="0"/>
                <w:sz w:val="16"/>
              </w:rPr>
              <w:t>MOD-001 Access</w:t>
            </w:r>
          </w:p>
        </w:tc>
        <w:tc>
          <w:tcPr>
            <w:tcW w:type="dxa" w:w="1872"/>
            <w:vAlign w:val="center"/>
          </w:tcPr>
          <w:p>
            <w:pPr>
              <w:spacing w:after="40" w:before="40" w:line="252" w:lineRule="auto"/>
              <w:jc w:val="left"/>
            </w:pPr>
            <w:r>
              <w:rPr>
                <w:rFonts w:ascii="Calibri" w:hAnsi="Calibri"/>
                <w:rFonts w:ascii="Calibri" w:hAnsi="Calibri"/>
                <w:b w:val="0"/>
                <w:sz w:val="16"/>
              </w:rPr>
              <w:t>SEQ-001</w:t>
            </w:r>
          </w:p>
        </w:tc>
      </w:tr>
      <w:tr>
        <w:tc>
          <w:tcPr>
            <w:tcW w:type="dxa" w:w="1872"/>
            <w:vAlign w:val="center"/>
          </w:tcPr>
          <w:p>
            <w:pPr>
              <w:spacing w:after="40" w:before="40" w:line="252" w:lineRule="auto"/>
              <w:jc w:val="left"/>
            </w:pPr>
            <w:r>
              <w:rPr>
                <w:rFonts w:ascii="Calibri" w:hAnsi="Calibri"/>
                <w:rFonts w:ascii="Calibri" w:hAnsi="Calibri"/>
                <w:b/>
                <w:sz w:val="16"/>
              </w:rPr>
              <w:t>FR-002 (Danh mục bãi đỗ)</w:t>
            </w:r>
          </w:p>
        </w:tc>
        <w:tc>
          <w:tcPr>
            <w:tcW w:type="dxa" w:w="1872"/>
            <w:vAlign w:val="center"/>
          </w:tcPr>
          <w:p>
            <w:pPr>
              <w:spacing w:after="40" w:before="40" w:line="252" w:lineRule="auto"/>
              <w:jc w:val="left"/>
            </w:pPr>
            <w:r>
              <w:rPr>
                <w:rFonts w:ascii="Calibri" w:hAnsi="Calibri"/>
                <w:rFonts w:ascii="Calibri" w:hAnsi="Calibri"/>
                <w:b w:val="0"/>
                <w:sz w:val="16"/>
              </w:rPr>
              <w:t>UC-002</w:t>
            </w:r>
          </w:p>
        </w:tc>
        <w:tc>
          <w:tcPr>
            <w:tcW w:type="dxa" w:w="1872"/>
            <w:vAlign w:val="center"/>
          </w:tcPr>
          <w:p>
            <w:pPr>
              <w:spacing w:after="40" w:before="40" w:line="252" w:lineRule="auto"/>
              <w:jc w:val="left"/>
            </w:pPr>
            <w:r>
              <w:rPr>
                <w:rFonts w:ascii="Calibri" w:hAnsi="Calibri"/>
                <w:rFonts w:ascii="Calibri" w:hAnsi="Calibri"/>
                <w:b w:val="0"/>
                <w:sz w:val="16"/>
              </w:rPr>
              <w:t>CLS-002 (Area), CLS-003 (Slot), CLS-004 (Type), CLS-012 (Service)</w:t>
            </w:r>
          </w:p>
        </w:tc>
        <w:tc>
          <w:tcPr>
            <w:tcW w:type="dxa" w:w="1872"/>
            <w:vAlign w:val="center"/>
          </w:tcPr>
          <w:p>
            <w:pPr>
              <w:spacing w:after="40" w:before="40" w:line="252" w:lineRule="auto"/>
              <w:jc w:val="left"/>
            </w:pPr>
            <w:r>
              <w:rPr>
                <w:rFonts w:ascii="Calibri" w:hAnsi="Calibri"/>
                <w:rFonts w:ascii="Calibri" w:hAnsi="Calibri"/>
                <w:b w:val="0"/>
                <w:sz w:val="16"/>
              </w:rPr>
              <w:t>MOD-002 Catalog</w:t>
            </w:r>
          </w:p>
        </w:tc>
        <w:tc>
          <w:tcPr>
            <w:tcW w:type="dxa" w:w="1872"/>
            <w:vAlign w:val="center"/>
          </w:tcPr>
          <w:p>
            <w:pPr>
              <w:spacing w:after="40" w:before="40" w:line="252" w:lineRule="auto"/>
              <w:jc w:val="left"/>
            </w:pPr>
            <w:r>
              <w:rPr>
                <w:rFonts w:ascii="Calibri" w:hAnsi="Calibri"/>
                <w:rFonts w:ascii="Calibri" w:hAnsi="Calibri"/>
                <w:b w:val="0"/>
                <w:sz w:val="16"/>
              </w:rPr>
              <w:t>ACTD-001</w:t>
            </w:r>
          </w:p>
        </w:tc>
      </w:tr>
      <w:tr>
        <w:tc>
          <w:tcPr>
            <w:tcW w:type="dxa" w:w="1872"/>
            <w:vAlign w:val="center"/>
          </w:tcPr>
          <w:p>
            <w:pPr>
              <w:spacing w:after="40" w:before="40" w:line="252" w:lineRule="auto"/>
              <w:jc w:val="left"/>
            </w:pPr>
            <w:r>
              <w:rPr>
                <w:rFonts w:ascii="Calibri" w:hAnsi="Calibri"/>
                <w:rFonts w:ascii="Calibri" w:hAnsi="Calibri"/>
                <w:b/>
                <w:sz w:val="16"/>
              </w:rPr>
              <w:t>FR-003 (Xe vào bãi)</w:t>
            </w:r>
          </w:p>
        </w:tc>
        <w:tc>
          <w:tcPr>
            <w:tcW w:type="dxa" w:w="1872"/>
            <w:vAlign w:val="center"/>
          </w:tcPr>
          <w:p>
            <w:pPr>
              <w:spacing w:after="40" w:before="40" w:line="252" w:lineRule="auto"/>
              <w:jc w:val="left"/>
            </w:pPr>
            <w:r>
              <w:rPr>
                <w:rFonts w:ascii="Calibri" w:hAnsi="Calibri"/>
                <w:rFonts w:ascii="Calibri" w:hAnsi="Calibri"/>
                <w:b w:val="0"/>
                <w:sz w:val="16"/>
              </w:rPr>
              <w:t>UC-003</w:t>
            </w:r>
          </w:p>
        </w:tc>
        <w:tc>
          <w:tcPr>
            <w:tcW w:type="dxa" w:w="1872"/>
            <w:vAlign w:val="center"/>
          </w:tcPr>
          <w:p>
            <w:pPr>
              <w:spacing w:after="40" w:before="40" w:line="252" w:lineRule="auto"/>
              <w:jc w:val="left"/>
            </w:pPr>
            <w:r>
              <w:rPr>
                <w:rFonts w:ascii="Calibri" w:hAnsi="Calibri"/>
                <w:rFonts w:ascii="Calibri" w:hAnsi="Calibri"/>
                <w:b w:val="0"/>
                <w:sz w:val="16"/>
              </w:rPr>
              <w:t>CLS-005 (Vehicle), CLS-006 (Ticket), CLS-007 (Visit), CLS-013 (Service)</w:t>
            </w:r>
          </w:p>
        </w:tc>
        <w:tc>
          <w:tcPr>
            <w:tcW w:type="dxa" w:w="1872"/>
            <w:vAlign w:val="center"/>
          </w:tcPr>
          <w:p>
            <w:pPr>
              <w:spacing w:after="40" w:before="40" w:line="252" w:lineRule="auto"/>
              <w:jc w:val="left"/>
            </w:pPr>
            <w:r>
              <w:rPr>
                <w:rFonts w:ascii="Calibri" w:hAnsi="Calibri"/>
                <w:rFonts w:ascii="Calibri" w:hAnsi="Calibri"/>
                <w:b w:val="0"/>
                <w:sz w:val="16"/>
              </w:rPr>
              <w:t>MOD-003 Operation</w:t>
            </w:r>
          </w:p>
        </w:tc>
        <w:tc>
          <w:tcPr>
            <w:tcW w:type="dxa" w:w="1872"/>
            <w:vAlign w:val="center"/>
          </w:tcPr>
          <w:p>
            <w:pPr>
              <w:spacing w:after="40" w:before="40" w:line="252" w:lineRule="auto"/>
              <w:jc w:val="left"/>
            </w:pPr>
            <w:r>
              <w:rPr>
                <w:rFonts w:ascii="Calibri" w:hAnsi="Calibri"/>
                <w:rFonts w:ascii="Calibri" w:hAnsi="Calibri"/>
                <w:b w:val="0"/>
                <w:sz w:val="16"/>
              </w:rPr>
              <w:t>ACTD-001</w:t>
            </w:r>
          </w:p>
        </w:tc>
      </w:tr>
      <w:tr>
        <w:tc>
          <w:tcPr>
            <w:tcW w:type="dxa" w:w="1872"/>
            <w:vAlign w:val="center"/>
          </w:tcPr>
          <w:p>
            <w:pPr>
              <w:spacing w:after="40" w:before="40" w:line="252" w:lineRule="auto"/>
              <w:jc w:val="left"/>
            </w:pPr>
            <w:r>
              <w:rPr>
                <w:rFonts w:ascii="Calibri" w:hAnsi="Calibri"/>
                <w:rFonts w:ascii="Calibri" w:hAnsi="Calibri"/>
                <w:b/>
                <w:sz w:val="16"/>
              </w:rPr>
              <w:t>FR-004 (Xe ra &amp; phí)</w:t>
            </w:r>
          </w:p>
        </w:tc>
        <w:tc>
          <w:tcPr>
            <w:tcW w:type="dxa" w:w="1872"/>
            <w:vAlign w:val="center"/>
          </w:tcPr>
          <w:p>
            <w:pPr>
              <w:spacing w:after="40" w:before="40" w:line="252" w:lineRule="auto"/>
              <w:jc w:val="left"/>
            </w:pPr>
            <w:r>
              <w:rPr>
                <w:rFonts w:ascii="Calibri" w:hAnsi="Calibri"/>
                <w:rFonts w:ascii="Calibri" w:hAnsi="Calibri"/>
                <w:b w:val="0"/>
                <w:sz w:val="16"/>
              </w:rPr>
              <w:t>UC-004</w:t>
            </w:r>
          </w:p>
        </w:tc>
        <w:tc>
          <w:tcPr>
            <w:tcW w:type="dxa" w:w="1872"/>
            <w:vAlign w:val="center"/>
          </w:tcPr>
          <w:p>
            <w:pPr>
              <w:spacing w:after="40" w:before="40" w:line="252" w:lineRule="auto"/>
              <w:jc w:val="left"/>
            </w:pPr>
            <w:r>
              <w:rPr>
                <w:rFonts w:ascii="Calibri" w:hAnsi="Calibri"/>
                <w:rFonts w:ascii="Calibri" w:hAnsi="Calibri"/>
                <w:b w:val="0"/>
                <w:sz w:val="16"/>
              </w:rPr>
              <w:t>CLS-007 (Visit), CLS-008 (PriceTable), CLS-013 (OperationService)</w:t>
            </w:r>
          </w:p>
        </w:tc>
        <w:tc>
          <w:tcPr>
            <w:tcW w:type="dxa" w:w="1872"/>
            <w:vAlign w:val="center"/>
          </w:tcPr>
          <w:p>
            <w:pPr>
              <w:spacing w:after="40" w:before="40" w:line="252" w:lineRule="auto"/>
              <w:jc w:val="left"/>
            </w:pPr>
            <w:r>
              <w:rPr>
                <w:rFonts w:ascii="Calibri" w:hAnsi="Calibri"/>
                <w:rFonts w:ascii="Calibri" w:hAnsi="Calibri"/>
                <w:b w:val="0"/>
                <w:sz w:val="16"/>
              </w:rPr>
              <w:t>MOD-003 Operation</w:t>
            </w:r>
          </w:p>
        </w:tc>
        <w:tc>
          <w:tcPr>
            <w:tcW w:type="dxa" w:w="1872"/>
            <w:vAlign w:val="center"/>
          </w:tcPr>
          <w:p>
            <w:pPr>
              <w:spacing w:after="40" w:before="40" w:line="252" w:lineRule="auto"/>
              <w:jc w:val="left"/>
            </w:pPr>
            <w:r>
              <w:rPr>
                <w:rFonts w:ascii="Calibri" w:hAnsi="Calibri"/>
                <w:rFonts w:ascii="Calibri" w:hAnsi="Calibri"/>
                <w:b w:val="0"/>
                <w:sz w:val="16"/>
              </w:rPr>
              <w:t>SEQ-002</w:t>
            </w:r>
          </w:p>
        </w:tc>
      </w:tr>
      <w:tr>
        <w:tc>
          <w:tcPr>
            <w:tcW w:type="dxa" w:w="1872"/>
            <w:vAlign w:val="center"/>
          </w:tcPr>
          <w:p>
            <w:pPr>
              <w:spacing w:after="40" w:before="40" w:line="252" w:lineRule="auto"/>
              <w:jc w:val="left"/>
            </w:pPr>
            <w:r>
              <w:rPr>
                <w:rFonts w:ascii="Calibri" w:hAnsi="Calibri"/>
                <w:rFonts w:ascii="Calibri" w:hAnsi="Calibri"/>
                <w:b/>
                <w:sz w:val="16"/>
              </w:rPr>
              <w:t>FR-005 (Theo dõi chỗ)</w:t>
            </w:r>
          </w:p>
        </w:tc>
        <w:tc>
          <w:tcPr>
            <w:tcW w:type="dxa" w:w="1872"/>
            <w:vAlign w:val="center"/>
          </w:tcPr>
          <w:p>
            <w:pPr>
              <w:spacing w:after="40" w:before="40" w:line="252" w:lineRule="auto"/>
              <w:jc w:val="left"/>
            </w:pPr>
            <w:r>
              <w:rPr>
                <w:rFonts w:ascii="Calibri" w:hAnsi="Calibri"/>
                <w:rFonts w:ascii="Calibri" w:hAnsi="Calibri"/>
                <w:b w:val="0"/>
                <w:sz w:val="16"/>
              </w:rPr>
              <w:t>UC-005</w:t>
            </w:r>
          </w:p>
        </w:tc>
        <w:tc>
          <w:tcPr>
            <w:tcW w:type="dxa" w:w="1872"/>
            <w:vAlign w:val="center"/>
          </w:tcPr>
          <w:p>
            <w:pPr>
              <w:spacing w:after="40" w:before="40" w:line="252" w:lineRule="auto"/>
              <w:jc w:val="left"/>
            </w:pPr>
            <w:r>
              <w:rPr>
                <w:rFonts w:ascii="Calibri" w:hAnsi="Calibri"/>
                <w:rFonts w:ascii="Calibri" w:hAnsi="Calibri"/>
                <w:b w:val="0"/>
                <w:sz w:val="16"/>
              </w:rPr>
              <w:t>CLS-003 (ParkingSlot), CLS-013 (OperationService)</w:t>
            </w:r>
          </w:p>
        </w:tc>
        <w:tc>
          <w:tcPr>
            <w:tcW w:type="dxa" w:w="1872"/>
            <w:vAlign w:val="center"/>
          </w:tcPr>
          <w:p>
            <w:pPr>
              <w:spacing w:after="40" w:before="40" w:line="252" w:lineRule="auto"/>
              <w:jc w:val="left"/>
            </w:pPr>
            <w:r>
              <w:rPr>
                <w:rFonts w:ascii="Calibri" w:hAnsi="Calibri"/>
                <w:rFonts w:ascii="Calibri" w:hAnsi="Calibri"/>
                <w:b w:val="0"/>
                <w:sz w:val="16"/>
              </w:rPr>
              <w:t>MOD-002 / MOD-003</w:t>
            </w:r>
          </w:p>
        </w:tc>
        <w:tc>
          <w:tcPr>
            <w:tcW w:type="dxa" w:w="1872"/>
            <w:vAlign w:val="center"/>
          </w:tcPr>
          <w:p>
            <w:pPr>
              <w:spacing w:after="40" w:before="40" w:line="252" w:lineRule="auto"/>
              <w:jc w:val="left"/>
            </w:pPr>
            <w:r>
              <w:rPr>
                <w:rFonts w:ascii="Calibri" w:hAnsi="Calibri"/>
                <w:rFonts w:ascii="Calibri" w:hAnsi="Calibri"/>
                <w:b w:val="0"/>
                <w:sz w:val="16"/>
              </w:rPr>
              <w:t>STD-001</w:t>
            </w:r>
          </w:p>
        </w:tc>
      </w:tr>
      <w:tr>
        <w:tc>
          <w:tcPr>
            <w:tcW w:type="dxa" w:w="1872"/>
            <w:vAlign w:val="center"/>
          </w:tcPr>
          <w:p>
            <w:pPr>
              <w:spacing w:after="40" w:before="40" w:line="252" w:lineRule="auto"/>
              <w:jc w:val="left"/>
            </w:pPr>
            <w:r>
              <w:rPr>
                <w:rFonts w:ascii="Calibri" w:hAnsi="Calibri"/>
                <w:rFonts w:ascii="Calibri" w:hAnsi="Calibri"/>
                <w:b/>
                <w:sz w:val="16"/>
              </w:rPr>
              <w:t>FR-006 (Tra cứu lượt gửi)</w:t>
            </w:r>
          </w:p>
        </w:tc>
        <w:tc>
          <w:tcPr>
            <w:tcW w:type="dxa" w:w="1872"/>
            <w:vAlign w:val="center"/>
          </w:tcPr>
          <w:p>
            <w:pPr>
              <w:spacing w:after="40" w:before="40" w:line="252" w:lineRule="auto"/>
              <w:jc w:val="left"/>
            </w:pPr>
            <w:r>
              <w:rPr>
                <w:rFonts w:ascii="Calibri" w:hAnsi="Calibri"/>
                <w:rFonts w:ascii="Calibri" w:hAnsi="Calibri"/>
                <w:b w:val="0"/>
                <w:sz w:val="16"/>
              </w:rPr>
              <w:t>UC-006</w:t>
            </w:r>
          </w:p>
        </w:tc>
        <w:tc>
          <w:tcPr>
            <w:tcW w:type="dxa" w:w="1872"/>
            <w:vAlign w:val="center"/>
          </w:tcPr>
          <w:p>
            <w:pPr>
              <w:spacing w:after="40" w:before="40" w:line="252" w:lineRule="auto"/>
              <w:jc w:val="left"/>
            </w:pPr>
            <w:r>
              <w:rPr>
                <w:rFonts w:ascii="Calibri" w:hAnsi="Calibri"/>
                <w:rFonts w:ascii="Calibri" w:hAnsi="Calibri"/>
                <w:b w:val="0"/>
                <w:sz w:val="16"/>
              </w:rPr>
              <w:t>CLS-014 (ParkingSearchService), CLS-007 (Visit), CLS-021 (Repo)</w:t>
            </w:r>
          </w:p>
        </w:tc>
        <w:tc>
          <w:tcPr>
            <w:tcW w:type="dxa" w:w="1872"/>
            <w:vAlign w:val="center"/>
          </w:tcPr>
          <w:p>
            <w:pPr>
              <w:spacing w:after="40" w:before="40" w:line="252" w:lineRule="auto"/>
              <w:jc w:val="left"/>
            </w:pPr>
            <w:r>
              <w:rPr>
                <w:rFonts w:ascii="Calibri" w:hAnsi="Calibri"/>
                <w:rFonts w:ascii="Calibri" w:hAnsi="Calibri"/>
                <w:b w:val="0"/>
                <w:sz w:val="16"/>
              </w:rPr>
              <w:t>MOD-004 Report</w:t>
            </w:r>
          </w:p>
        </w:tc>
        <w:tc>
          <w:tcPr>
            <w:tcW w:type="dxa" w:w="1872"/>
            <w:vAlign w:val="center"/>
          </w:tcPr>
          <w:p>
            <w:pPr>
              <w:spacing w:after="40" w:before="40" w:line="252" w:lineRule="auto"/>
              <w:jc w:val="left"/>
            </w:pPr>
            <w:r>
              <w:rPr>
                <w:rFonts w:ascii="Calibri" w:hAnsi="Calibri"/>
                <w:rFonts w:ascii="Calibri" w:hAnsi="Calibri"/>
                <w:b w:val="0"/>
                <w:sz w:val="16"/>
              </w:rPr>
              <w:t>SEQ-002</w:t>
            </w:r>
          </w:p>
        </w:tc>
      </w:tr>
      <w:tr>
        <w:tc>
          <w:tcPr>
            <w:tcW w:type="dxa" w:w="1872"/>
            <w:vAlign w:val="center"/>
          </w:tcPr>
          <w:p>
            <w:pPr>
              <w:spacing w:after="40" w:before="40" w:line="252" w:lineRule="auto"/>
              <w:jc w:val="left"/>
            </w:pPr>
            <w:r>
              <w:rPr>
                <w:rFonts w:ascii="Calibri" w:hAnsi="Calibri"/>
                <w:rFonts w:ascii="Calibri" w:hAnsi="Calibri"/>
                <w:b/>
                <w:sz w:val="16"/>
              </w:rPr>
              <w:t>FR-007 (Vé tháng)</w:t>
            </w:r>
          </w:p>
        </w:tc>
        <w:tc>
          <w:tcPr>
            <w:tcW w:type="dxa" w:w="1872"/>
            <w:vAlign w:val="center"/>
          </w:tcPr>
          <w:p>
            <w:pPr>
              <w:spacing w:after="40" w:before="40" w:line="252" w:lineRule="auto"/>
              <w:jc w:val="left"/>
            </w:pPr>
            <w:r>
              <w:rPr>
                <w:rFonts w:ascii="Calibri" w:hAnsi="Calibri"/>
                <w:rFonts w:ascii="Calibri" w:hAnsi="Calibri"/>
                <w:b w:val="0"/>
                <w:sz w:val="16"/>
              </w:rPr>
              <w:t>UC-007</w:t>
            </w:r>
          </w:p>
        </w:tc>
        <w:tc>
          <w:tcPr>
            <w:tcW w:type="dxa" w:w="1872"/>
            <w:vAlign w:val="center"/>
          </w:tcPr>
          <w:p>
            <w:pPr>
              <w:spacing w:after="40" w:before="40" w:line="252" w:lineRule="auto"/>
              <w:jc w:val="left"/>
            </w:pPr>
            <w:r>
              <w:rPr>
                <w:rFonts w:ascii="Calibri" w:hAnsi="Calibri"/>
                <w:rFonts w:ascii="Calibri" w:hAnsi="Calibri"/>
                <w:b w:val="0"/>
                <w:sz w:val="16"/>
              </w:rPr>
              <w:t>CLS-009 (MonthlyPass), CLS-012 (ParkingCatalogService)</w:t>
            </w:r>
          </w:p>
        </w:tc>
        <w:tc>
          <w:tcPr>
            <w:tcW w:type="dxa" w:w="1872"/>
            <w:vAlign w:val="center"/>
          </w:tcPr>
          <w:p>
            <w:pPr>
              <w:spacing w:after="40" w:before="40" w:line="252" w:lineRule="auto"/>
              <w:jc w:val="left"/>
            </w:pPr>
            <w:r>
              <w:rPr>
                <w:rFonts w:ascii="Calibri" w:hAnsi="Calibri"/>
                <w:rFonts w:ascii="Calibri" w:hAnsi="Calibri"/>
                <w:b w:val="0"/>
                <w:sz w:val="16"/>
              </w:rPr>
              <w:t>MOD-002 Catalog</w:t>
            </w:r>
          </w:p>
        </w:tc>
        <w:tc>
          <w:tcPr>
            <w:tcW w:type="dxa" w:w="1872"/>
            <w:vAlign w:val="center"/>
          </w:tcPr>
          <w:p>
            <w:pPr>
              <w:spacing w:after="40" w:before="40" w:line="252" w:lineRule="auto"/>
              <w:jc w:val="left"/>
            </w:pPr>
            <w:r>
              <w:rPr>
                <w:rFonts w:ascii="Calibri" w:hAnsi="Calibri"/>
                <w:rFonts w:ascii="Calibri" w:hAnsi="Calibri"/>
                <w:b w:val="0"/>
                <w:sz w:val="16"/>
              </w:rPr>
              <w:t>ACTD-001</w:t>
            </w:r>
          </w:p>
        </w:tc>
      </w:tr>
      <w:tr>
        <w:tc>
          <w:tcPr>
            <w:tcW w:type="dxa" w:w="1872"/>
            <w:vAlign w:val="center"/>
          </w:tcPr>
          <w:p>
            <w:pPr>
              <w:spacing w:after="40" w:before="40" w:line="252" w:lineRule="auto"/>
              <w:jc w:val="left"/>
            </w:pPr>
            <w:r>
              <w:rPr>
                <w:rFonts w:ascii="Calibri" w:hAnsi="Calibri"/>
                <w:rFonts w:ascii="Calibri" w:hAnsi="Calibri"/>
                <w:b/>
                <w:sz w:val="16"/>
              </w:rPr>
              <w:t>FR-008 (Thống kê)</w:t>
            </w:r>
          </w:p>
        </w:tc>
        <w:tc>
          <w:tcPr>
            <w:tcW w:type="dxa" w:w="1872"/>
            <w:vAlign w:val="center"/>
          </w:tcPr>
          <w:p>
            <w:pPr>
              <w:spacing w:after="40" w:before="40" w:line="252" w:lineRule="auto"/>
              <w:jc w:val="left"/>
            </w:pPr>
            <w:r>
              <w:rPr>
                <w:rFonts w:ascii="Calibri" w:hAnsi="Calibri"/>
                <w:rFonts w:ascii="Calibri" w:hAnsi="Calibri"/>
                <w:b w:val="0"/>
                <w:sz w:val="16"/>
              </w:rPr>
              <w:t>UC-008</w:t>
            </w:r>
          </w:p>
        </w:tc>
        <w:tc>
          <w:tcPr>
            <w:tcW w:type="dxa" w:w="1872"/>
            <w:vAlign w:val="center"/>
          </w:tcPr>
          <w:p>
            <w:pPr>
              <w:spacing w:after="40" w:before="40" w:line="252" w:lineRule="auto"/>
              <w:jc w:val="left"/>
            </w:pPr>
            <w:r>
              <w:rPr>
                <w:rFonts w:ascii="Calibri" w:hAnsi="Calibri"/>
                <w:rFonts w:ascii="Calibri" w:hAnsi="Calibri"/>
                <w:b w:val="0"/>
                <w:sz w:val="16"/>
              </w:rPr>
              <w:t>CLS-010 (ParkingStatistics), CLS-015 (ReportingService)</w:t>
            </w:r>
          </w:p>
        </w:tc>
        <w:tc>
          <w:tcPr>
            <w:tcW w:type="dxa" w:w="1872"/>
            <w:vAlign w:val="center"/>
          </w:tcPr>
          <w:p>
            <w:pPr>
              <w:spacing w:after="40" w:before="40" w:line="252" w:lineRule="auto"/>
              <w:jc w:val="left"/>
            </w:pPr>
            <w:r>
              <w:rPr>
                <w:rFonts w:ascii="Calibri" w:hAnsi="Calibri"/>
                <w:rFonts w:ascii="Calibri" w:hAnsi="Calibri"/>
                <w:b w:val="0"/>
                <w:sz w:val="16"/>
              </w:rPr>
              <w:t>MOD-004 Report</w:t>
            </w:r>
          </w:p>
        </w:tc>
        <w:tc>
          <w:tcPr>
            <w:tcW w:type="dxa" w:w="1872"/>
            <w:vAlign w:val="center"/>
          </w:tcPr>
          <w:p>
            <w:pPr>
              <w:spacing w:after="40" w:before="40" w:line="252" w:lineRule="auto"/>
              <w:jc w:val="left"/>
            </w:pPr>
            <w:r>
              <w:rPr>
                <w:rFonts w:ascii="Calibri" w:hAnsi="Calibri"/>
                <w:rFonts w:ascii="Calibri" w:hAnsi="Calibri"/>
                <w:b w:val="0"/>
                <w:sz w:val="16"/>
              </w:rPr>
              <w:t>SEQ-003</w:t>
            </w:r>
          </w:p>
        </w:tc>
      </w:tr>
      <w:tr>
        <w:tc>
          <w:tcPr>
            <w:tcW w:type="dxa" w:w="1872"/>
            <w:vAlign w:val="center"/>
          </w:tcPr>
          <w:p>
            <w:pPr>
              <w:spacing w:after="40" w:before="40" w:line="252" w:lineRule="auto"/>
              <w:jc w:val="left"/>
            </w:pPr>
            <w:r>
              <w:rPr>
                <w:rFonts w:ascii="Calibri" w:hAnsi="Calibri"/>
                <w:rFonts w:ascii="Calibri" w:hAnsi="Calibri"/>
                <w:b/>
                <w:sz w:val="16"/>
              </w:rPr>
              <w:t>AIR-001..003 (AI)</w:t>
            </w:r>
          </w:p>
        </w:tc>
        <w:tc>
          <w:tcPr>
            <w:tcW w:type="dxa" w:w="1872"/>
            <w:vAlign w:val="center"/>
          </w:tcPr>
          <w:p>
            <w:pPr>
              <w:spacing w:after="40" w:before="40" w:line="252" w:lineRule="auto"/>
              <w:jc w:val="left"/>
            </w:pPr>
            <w:r>
              <w:rPr>
                <w:rFonts w:ascii="Calibri" w:hAnsi="Calibri"/>
                <w:rFonts w:ascii="Calibri" w:hAnsi="Calibri"/>
                <w:b w:val="0"/>
                <w:sz w:val="16"/>
              </w:rPr>
              <w:t>UC-009..011</w:t>
            </w:r>
          </w:p>
        </w:tc>
        <w:tc>
          <w:tcPr>
            <w:tcW w:type="dxa" w:w="1872"/>
            <w:vAlign w:val="center"/>
          </w:tcPr>
          <w:p>
            <w:pPr>
              <w:spacing w:after="40" w:before="40" w:line="252" w:lineRule="auto"/>
              <w:jc w:val="left"/>
            </w:pPr>
            <w:r>
              <w:rPr>
                <w:rFonts w:ascii="Calibri" w:hAnsi="Calibri"/>
                <w:rFonts w:ascii="Calibri" w:hAnsi="Calibri"/>
                <w:b w:val="0"/>
                <w:sz w:val="16"/>
              </w:rPr>
              <w:t>CLS-016 (AIService), CLS-017 (Prompt), CLS-018 (Context), CLS-019 (Adapter)</w:t>
            </w:r>
          </w:p>
        </w:tc>
        <w:tc>
          <w:tcPr>
            <w:tcW w:type="dxa" w:w="1872"/>
            <w:vAlign w:val="center"/>
          </w:tcPr>
          <w:p>
            <w:pPr>
              <w:spacing w:after="40" w:before="40" w:line="252" w:lineRule="auto"/>
              <w:jc w:val="left"/>
            </w:pPr>
            <w:r>
              <w:rPr>
                <w:rFonts w:ascii="Calibri" w:hAnsi="Calibri"/>
                <w:rFonts w:ascii="Calibri" w:hAnsi="Calibri"/>
                <w:b w:val="0"/>
                <w:sz w:val="16"/>
              </w:rPr>
              <w:t>MOD-005 AI</w:t>
            </w:r>
          </w:p>
        </w:tc>
        <w:tc>
          <w:tcPr>
            <w:tcW w:type="dxa" w:w="1872"/>
            <w:vAlign w:val="center"/>
          </w:tcPr>
          <w:p>
            <w:pPr>
              <w:spacing w:after="40" w:before="40" w:line="252" w:lineRule="auto"/>
              <w:jc w:val="left"/>
            </w:pPr>
            <w:r>
              <w:rPr>
                <w:rFonts w:ascii="Calibri" w:hAnsi="Calibri"/>
                <w:rFonts w:ascii="Calibri" w:hAnsi="Calibri"/>
                <w:b w:val="0"/>
                <w:sz w:val="16"/>
              </w:rPr>
              <w:t>SEQ-003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