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rFonts w:ascii="Calibri" w:hAnsi="Calibri"/>
          <w:b/>
          <w:color w:val="0F172A"/>
          <w:sz w:val="36"/>
        </w:rPr>
        <w:t>HỆ THỐNG QUẢN LÝ BÃI XE THÔNG MINH</w:t>
      </w:r>
    </w:p>
    <w:p>
      <w:r>
        <w:rPr>
          <w:rFonts w:ascii="Calibri" w:hAnsi="Calibri"/>
          <w:rFonts w:ascii="Calibri" w:hAnsi="Calibri"/>
          <w:b/>
          <w:color w:val="2563EB"/>
          <w:sz w:val="28"/>
        </w:rPr>
        <w:t>TÀI LIỆU SƠ ĐỒ TUẦN TỰ (SEQUENCE DIAGRAMS v2.0)</w:t>
      </w:r>
    </w:p>
    <w:p>
      <w:r>
        <w:rPr>
          <w:rFonts w:ascii="Calibri" w:hAnsi="Calibri"/>
          <w:rFonts w:ascii="Calibri" w:hAnsi="Calibri"/>
          <w:i/>
          <w:color w:val="475569"/>
          <w:sz w:val="21"/>
        </w:rPr>
        <w:t>Bổ sung đầy đủ Luồng sự kiện chính, Luồng thay thế (Alt) và Luồng ngoại lệ (Except) theo chuẩn UML 2.5</w:t>
      </w:r>
    </w:p>
    <w:tbl>
      <w:tblPr>
        <w:tblW w:type="auto" w:w="0"/>
        <w:jc w:val="left"/>
        <w:tblLayout w:type="fixed"/>
        <w:tblLook w:firstColumn="1" w:firstRow="1" w:lastColumn="0" w:lastRow="0" w:noHBand="0" w:noVBand="1" w:val="04A0"/>
      </w:tblPr>
      <w:tblGrid>
        <w:gridCol w:w="4680"/>
        <w:gridCol w:w="4680"/>
      </w:tblGrid>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Nguồn đặc tả</w:t>
            </w:r>
          </w:p>
        </w:tc>
        <w:tc>
          <w:tcPr>
            <w:tcW w:type="dxa" w:w="6480"/>
            <w:vAlign w:val="center"/>
          </w:tcPr>
          <w:p>
            <w:pPr>
              <w:spacing w:after="40" w:before="40" w:line="252" w:lineRule="auto"/>
              <w:jc w:val="left"/>
            </w:pPr>
            <w:r>
              <w:rPr>
                <w:rFonts w:ascii="Calibri" w:hAnsi="Calibri"/>
                <w:rFonts w:ascii="Calibri" w:hAnsi="Calibri"/>
                <w:b w:val="0"/>
                <w:sz w:val="18"/>
              </w:rPr>
              <w:t>Đặc tả UC_done.docx (Nhóm 10 — Đinh Tiến Mạnh, Tạ Văn Đức)</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Phạm vi hệ thống</w:t>
            </w:r>
          </w:p>
        </w:tc>
        <w:tc>
          <w:tcPr>
            <w:tcW w:type="dxa" w:w="6480"/>
            <w:vAlign w:val="center"/>
          </w:tcPr>
          <w:p>
            <w:pPr>
              <w:spacing w:after="40" w:before="40" w:line="252" w:lineRule="auto"/>
              <w:jc w:val="left"/>
            </w:pPr>
            <w:r>
              <w:rPr>
                <w:rFonts w:ascii="Calibri" w:hAnsi="Calibri"/>
                <w:rFonts w:ascii="Calibri" w:hAnsi="Calibri"/>
                <w:b w:val="0"/>
                <w:sz w:val="18"/>
              </w:rPr>
              <w:t>12 Use Case tiêu chuẩn (UC-001 đến UC-012)</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Quy ước sơ đồ</w:t>
            </w:r>
          </w:p>
        </w:tc>
        <w:tc>
          <w:tcPr>
            <w:tcW w:type="dxa" w:w="6480"/>
            <w:vAlign w:val="center"/>
          </w:tcPr>
          <w:p>
            <w:pPr>
              <w:spacing w:after="40" w:before="40" w:line="252" w:lineRule="auto"/>
              <w:jc w:val="left"/>
            </w:pPr>
            <w:r>
              <w:rPr>
                <w:rFonts w:ascii="Calibri" w:hAnsi="Calibri"/>
                <w:rFonts w:ascii="Calibri" w:hAnsi="Calibri"/>
                <w:b w:val="0"/>
                <w:sz w:val="18"/>
              </w:rPr>
              <w:t>Sequence Diagram chuẩn UML 2.5 với các khối phân nhánh alt / else (StarUML / PlantUML)</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Phiên bản tài liệu</w:t>
            </w:r>
          </w:p>
        </w:tc>
        <w:tc>
          <w:tcPr>
            <w:tcW w:type="dxa" w:w="6480"/>
            <w:vAlign w:val="center"/>
          </w:tcPr>
          <w:p>
            <w:pPr>
              <w:spacing w:after="40" w:before="40" w:line="252" w:lineRule="auto"/>
              <w:jc w:val="left"/>
            </w:pPr>
            <w:r>
              <w:rPr>
                <w:rFonts w:ascii="Calibri" w:hAnsi="Calibri"/>
                <w:rFonts w:ascii="Calibri" w:hAnsi="Calibri"/>
                <w:b w:val="0"/>
                <w:sz w:val="18"/>
              </w:rPr>
              <w:t>v2.0 — Cập nhật biểu diễn đầy đủ Luồng sự kiện chính &amp; Luồng ngoại lệ/thay thế</w:t>
            </w:r>
          </w:p>
        </w:tc>
      </w:tr>
    </w:tbl>
    <w:p>
      <w:pPr>
        <w:spacing w:after="240"/>
      </w:pPr>
    </w:p>
    <w:p>
      <w:pPr>
        <w:pStyle w:val="Heading1"/>
      </w:pPr>
      <w:r>
        <w:rPr>
          <w:rFonts w:ascii="Calibri" w:hAnsi="Calibri"/>
          <w:rFonts w:ascii="Calibri" w:hAnsi="Calibri"/>
          <w:b/>
          <w:color w:val="0F172A"/>
          <w:sz w:val="28"/>
        </w:rPr>
        <w:t>1. Quy ước thiết kế Sơ đồ tuần tự v2.0</w:t>
      </w:r>
    </w:p>
    <w:p>
      <w:pPr>
        <w:spacing w:line="276" w:lineRule="auto"/>
      </w:pPr>
      <w:r>
        <w:rPr>
          <w:rFonts w:ascii="Calibri" w:hAnsi="Calibri"/>
          <w:rFonts w:ascii="Calibri" w:hAnsi="Calibri"/>
          <w:color w:val="1E293B"/>
          <w:sz w:val="20"/>
        </w:rPr>
        <w:t>Mỗi sơ đồ tuần tự trong phiên bản v2.0 được tổng hợp hoàn chỉnh dựa trên đặc tả Use Case tại file "Đặc tả UC_done.docx". Để đáp ứng tiêu chuẩn phân tích và thiết kế phần mềm chuyên nghiệp (UML 2.5):</w:t>
        <w:br/>
        <w:t>• Khối phân nhánh `alt` biểu diễn Luồng sự kiện chính (Thành công).</w:t>
        <w:br/>
        <w:t>• Các khối phân nhánh `else` biểu diễn Luồng sự kiện thay thế (A1, A2...) và Luồng ngoại lệ (E1, E2...).</w:t>
        <w:br/>
        <w:t>• Các đường mũi tên nét liền đại diện cho thông điệp gọi (Call message), nét đứt đại diện cho thông điệp phản hồi (Return message).</w:t>
        <w:br/>
        <w:t>• Mỗi Use Case đi kèm hình ảnh sơ đồ UML 2.5 trực quan, Bảng chuỗi thông điệp chi tiết và Mã PlantUML sẵn sàng cho StarUML.</w:t>
      </w:r>
    </w:p>
    <w:p>
      <w:pPr>
        <w:pStyle w:val="Heading1"/>
      </w:pPr>
      <w:r>
        <w:rPr>
          <w:rFonts w:ascii="Calibri" w:hAnsi="Calibri"/>
          <w:rFonts w:ascii="Calibri" w:hAnsi="Calibri"/>
          <w:b/>
          <w:color w:val="0F172A"/>
          <w:sz w:val="28"/>
        </w:rPr>
        <w:t>2. Danh mục Sơ đồ tuần tự 12 Use Case</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440"/>
            <w:vAlign w:val="center"/>
            <w:shd w:val="clear" w:color="auto" w:fill="1E293B"/>
          </w:tcPr>
          <w:p>
            <w:pPr>
              <w:spacing w:after="40" w:before="40" w:line="252" w:lineRule="auto"/>
              <w:jc w:val="left"/>
            </w:pPr>
            <w:r>
              <w:rPr>
                <w:rFonts w:ascii="Calibri" w:hAnsi="Calibri"/>
                <w:rFonts w:ascii="Calibri" w:hAnsi="Calibri"/>
                <w:b/>
                <w:color w:val="FFFFFF"/>
                <w:sz w:val="18"/>
              </w:rPr>
              <w:t>Mã sơ đồ</w:t>
            </w:r>
          </w:p>
        </w:tc>
        <w:tc>
          <w:tcPr>
            <w:tcW w:type="dxa" w:w="3600"/>
            <w:vAlign w:val="center"/>
            <w:shd w:val="clear" w:color="auto" w:fill="1E293B"/>
          </w:tcPr>
          <w:p>
            <w:pPr>
              <w:spacing w:after="40" w:before="40" w:line="252" w:lineRule="auto"/>
              <w:jc w:val="left"/>
            </w:pPr>
            <w:r>
              <w:rPr>
                <w:rFonts w:ascii="Calibri" w:hAnsi="Calibri"/>
                <w:rFonts w:ascii="Calibri" w:hAnsi="Calibri"/>
                <w:b/>
                <w:color w:val="FFFFFF"/>
                <w:sz w:val="18"/>
              </w:rPr>
              <w:t>Tên Use Case</w:t>
            </w:r>
          </w:p>
        </w:tc>
        <w:tc>
          <w:tcPr>
            <w:tcW w:type="dxa" w:w="1728"/>
            <w:vAlign w:val="center"/>
            <w:shd w:val="clear" w:color="auto" w:fill="1E293B"/>
          </w:tcPr>
          <w:p>
            <w:pPr>
              <w:spacing w:after="40" w:before="40" w:line="252" w:lineRule="auto"/>
              <w:jc w:val="left"/>
            </w:pPr>
            <w:r>
              <w:rPr>
                <w:rFonts w:ascii="Calibri" w:hAnsi="Calibri"/>
                <w:rFonts w:ascii="Calibri" w:hAnsi="Calibri"/>
                <w:b/>
                <w:color w:val="FFFFFF"/>
                <w:sz w:val="18"/>
              </w:rPr>
              <w:t>Số Participant</w:t>
            </w:r>
          </w:p>
        </w:tc>
        <w:tc>
          <w:tcPr>
            <w:tcW w:type="dxa" w:w="2592"/>
            <w:vAlign w:val="center"/>
            <w:shd w:val="clear" w:color="auto" w:fill="1E293B"/>
          </w:tcPr>
          <w:p>
            <w:pPr>
              <w:spacing w:after="40" w:before="40" w:line="252" w:lineRule="auto"/>
              <w:jc w:val="left"/>
            </w:pPr>
            <w:r>
              <w:rPr>
                <w:rFonts w:ascii="Calibri" w:hAnsi="Calibri"/>
                <w:rFonts w:ascii="Calibri" w:hAnsi="Calibri"/>
                <w:b/>
                <w:color w:val="FFFFFF"/>
                <w:sz w:val="18"/>
              </w:rPr>
              <w:t>Phạm vi luồng</w:t>
            </w:r>
          </w:p>
        </w:tc>
      </w:tr>
      <w:tr>
        <w:tc>
          <w:tcPr>
            <w:tcW w:type="dxa" w:w="2340"/>
            <w:vAlign w:val="center"/>
          </w:tcPr>
          <w:p>
            <w:pPr>
              <w:spacing w:after="40" w:before="40" w:line="252" w:lineRule="auto"/>
              <w:jc w:val="left"/>
            </w:pPr>
            <w:r>
              <w:rPr>
                <w:rFonts w:ascii="Calibri" w:hAnsi="Calibri"/>
                <w:rFonts w:ascii="Calibri" w:hAnsi="Calibri"/>
                <w:b/>
                <w:sz w:val="17"/>
              </w:rPr>
              <w:t>SEQ-001</w:t>
            </w:r>
          </w:p>
        </w:tc>
        <w:tc>
          <w:tcPr>
            <w:tcW w:type="dxa" w:w="2340"/>
            <w:vAlign w:val="center"/>
          </w:tcPr>
          <w:p>
            <w:pPr>
              <w:spacing w:after="40" w:before="40" w:line="252" w:lineRule="auto"/>
              <w:jc w:val="left"/>
            </w:pPr>
            <w:r>
              <w:rPr>
                <w:rFonts w:ascii="Calibri" w:hAnsi="Calibri"/>
                <w:rFonts w:ascii="Calibri" w:hAnsi="Calibri"/>
                <w:b w:val="0"/>
                <w:sz w:val="17"/>
              </w:rPr>
              <w:t>Đăng nhập và phân quyền</w:t>
            </w:r>
          </w:p>
        </w:tc>
        <w:tc>
          <w:tcPr>
            <w:tcW w:type="dxa" w:w="2340"/>
            <w:vAlign w:val="center"/>
          </w:tcPr>
          <w:p>
            <w:pPr>
              <w:spacing w:after="40" w:before="40" w:line="252" w:lineRule="auto"/>
              <w:jc w:val="center"/>
            </w:pPr>
            <w:r>
              <w:rPr>
                <w:rFonts w:ascii="Calibri" w:hAnsi="Calibri"/>
                <w:rFonts w:ascii="Calibri" w:hAnsi="Calibri"/>
                <w:b w:val="0"/>
                <w:sz w:val="17"/>
              </w:rPr>
              <w:t>4</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SEQ-002</w:t>
            </w:r>
          </w:p>
        </w:tc>
        <w:tc>
          <w:tcPr>
            <w:tcW w:type="dxa" w:w="2340"/>
            <w:vAlign w:val="center"/>
          </w:tcPr>
          <w:p>
            <w:pPr>
              <w:spacing w:after="40" w:before="40" w:line="252" w:lineRule="auto"/>
              <w:jc w:val="left"/>
            </w:pPr>
            <w:r>
              <w:rPr>
                <w:rFonts w:ascii="Calibri" w:hAnsi="Calibri"/>
                <w:rFonts w:ascii="Calibri" w:hAnsi="Calibri"/>
                <w:b w:val="0"/>
                <w:sz w:val="17"/>
              </w:rPr>
              <w:t>Quản lý tài khoản và phân quyền</w:t>
            </w:r>
          </w:p>
        </w:tc>
        <w:tc>
          <w:tcPr>
            <w:tcW w:type="dxa" w:w="2340"/>
            <w:vAlign w:val="center"/>
          </w:tcPr>
          <w:p>
            <w:pPr>
              <w:spacing w:after="40" w:before="40" w:line="252" w:lineRule="auto"/>
              <w:jc w:val="center"/>
            </w:pPr>
            <w:r>
              <w:rPr>
                <w:rFonts w:ascii="Calibri" w:hAnsi="Calibri"/>
                <w:rFonts w:ascii="Calibri" w:hAnsi="Calibri"/>
                <w:b w:val="0"/>
                <w:sz w:val="17"/>
              </w:rPr>
              <w:t>4</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SEQ-003</w:t>
            </w:r>
          </w:p>
        </w:tc>
        <w:tc>
          <w:tcPr>
            <w:tcW w:type="dxa" w:w="2340"/>
            <w:vAlign w:val="center"/>
          </w:tcPr>
          <w:p>
            <w:pPr>
              <w:spacing w:after="40" w:before="40" w:line="252" w:lineRule="auto"/>
              <w:jc w:val="left"/>
            </w:pPr>
            <w:r>
              <w:rPr>
                <w:rFonts w:ascii="Calibri" w:hAnsi="Calibri"/>
                <w:rFonts w:ascii="Calibri" w:hAnsi="Calibri"/>
                <w:b w:val="0"/>
                <w:sz w:val="17"/>
              </w:rPr>
              <w:t>Quản lý khu vực, vị trí đỗ và loại xe</w:t>
            </w:r>
          </w:p>
        </w:tc>
        <w:tc>
          <w:tcPr>
            <w:tcW w:type="dxa" w:w="2340"/>
            <w:vAlign w:val="center"/>
          </w:tcPr>
          <w:p>
            <w:pPr>
              <w:spacing w:after="40" w:before="40" w:line="252" w:lineRule="auto"/>
              <w:jc w:val="center"/>
            </w:pPr>
            <w:r>
              <w:rPr>
                <w:rFonts w:ascii="Calibri" w:hAnsi="Calibri"/>
                <w:rFonts w:ascii="Calibri" w:hAnsi="Calibri"/>
                <w:b w:val="0"/>
                <w:sz w:val="17"/>
              </w:rPr>
              <w:t>4</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SEQ-004</w:t>
            </w:r>
          </w:p>
        </w:tc>
        <w:tc>
          <w:tcPr>
            <w:tcW w:type="dxa" w:w="2340"/>
            <w:vAlign w:val="center"/>
          </w:tcPr>
          <w:p>
            <w:pPr>
              <w:spacing w:after="40" w:before="40" w:line="252" w:lineRule="auto"/>
              <w:jc w:val="left"/>
            </w:pPr>
            <w:r>
              <w:rPr>
                <w:rFonts w:ascii="Calibri" w:hAnsi="Calibri"/>
                <w:rFonts w:ascii="Calibri" w:hAnsi="Calibri"/>
                <w:b w:val="0"/>
                <w:sz w:val="17"/>
              </w:rPr>
              <w:t>Ghi nhận xe vào</w:t>
            </w:r>
          </w:p>
        </w:tc>
        <w:tc>
          <w:tcPr>
            <w:tcW w:type="dxa" w:w="2340"/>
            <w:vAlign w:val="center"/>
          </w:tcPr>
          <w:p>
            <w:pPr>
              <w:spacing w:after="40" w:before="40" w:line="252" w:lineRule="auto"/>
              <w:jc w:val="center"/>
            </w:pPr>
            <w:r>
              <w:rPr>
                <w:rFonts w:ascii="Calibri" w:hAnsi="Calibri"/>
                <w:rFonts w:ascii="Calibri" w:hAnsi="Calibri"/>
                <w:b w:val="0"/>
                <w:sz w:val="17"/>
              </w:rPr>
              <w:t>4</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SEQ-005</w:t>
            </w:r>
          </w:p>
        </w:tc>
        <w:tc>
          <w:tcPr>
            <w:tcW w:type="dxa" w:w="2340"/>
            <w:vAlign w:val="center"/>
          </w:tcPr>
          <w:p>
            <w:pPr>
              <w:spacing w:after="40" w:before="40" w:line="252" w:lineRule="auto"/>
              <w:jc w:val="left"/>
            </w:pPr>
            <w:r>
              <w:rPr>
                <w:rFonts w:ascii="Calibri" w:hAnsi="Calibri"/>
                <w:rFonts w:ascii="Calibri" w:hAnsi="Calibri"/>
                <w:b w:val="0"/>
                <w:sz w:val="17"/>
              </w:rPr>
              <w:t>Ghi nhận xe ra và tính phí</w:t>
            </w:r>
          </w:p>
        </w:tc>
        <w:tc>
          <w:tcPr>
            <w:tcW w:type="dxa" w:w="2340"/>
            <w:vAlign w:val="center"/>
          </w:tcPr>
          <w:p>
            <w:pPr>
              <w:spacing w:after="40" w:before="40" w:line="252" w:lineRule="auto"/>
              <w:jc w:val="center"/>
            </w:pPr>
            <w:r>
              <w:rPr>
                <w:rFonts w:ascii="Calibri" w:hAnsi="Calibri"/>
                <w:rFonts w:ascii="Calibri" w:hAnsi="Calibri"/>
                <w:b w:val="0"/>
                <w:sz w:val="17"/>
              </w:rPr>
              <w:t>5</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SEQ-006</w:t>
            </w:r>
          </w:p>
        </w:tc>
        <w:tc>
          <w:tcPr>
            <w:tcW w:type="dxa" w:w="2340"/>
            <w:vAlign w:val="center"/>
          </w:tcPr>
          <w:p>
            <w:pPr>
              <w:spacing w:after="40" w:before="40" w:line="252" w:lineRule="auto"/>
              <w:jc w:val="left"/>
            </w:pPr>
            <w:r>
              <w:rPr>
                <w:rFonts w:ascii="Calibri" w:hAnsi="Calibri"/>
                <w:rFonts w:ascii="Calibri" w:hAnsi="Calibri"/>
                <w:b w:val="0"/>
                <w:sz w:val="17"/>
              </w:rPr>
              <w:t>Theo dõi chỗ trống theo khu vực</w:t>
            </w:r>
          </w:p>
        </w:tc>
        <w:tc>
          <w:tcPr>
            <w:tcW w:type="dxa" w:w="2340"/>
            <w:vAlign w:val="center"/>
          </w:tcPr>
          <w:p>
            <w:pPr>
              <w:spacing w:after="40" w:before="40" w:line="252" w:lineRule="auto"/>
              <w:jc w:val="center"/>
            </w:pPr>
            <w:r>
              <w:rPr>
                <w:rFonts w:ascii="Calibri" w:hAnsi="Calibri"/>
                <w:rFonts w:ascii="Calibri" w:hAnsi="Calibri"/>
                <w:b w:val="0"/>
                <w:sz w:val="17"/>
              </w:rPr>
              <w:t>4</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SEQ-007</w:t>
            </w:r>
          </w:p>
        </w:tc>
        <w:tc>
          <w:tcPr>
            <w:tcW w:type="dxa" w:w="2340"/>
            <w:vAlign w:val="center"/>
          </w:tcPr>
          <w:p>
            <w:pPr>
              <w:spacing w:after="40" w:before="40" w:line="252" w:lineRule="auto"/>
              <w:jc w:val="left"/>
            </w:pPr>
            <w:r>
              <w:rPr>
                <w:rFonts w:ascii="Calibri" w:hAnsi="Calibri"/>
                <w:rFonts w:ascii="Calibri" w:hAnsi="Calibri"/>
                <w:b w:val="0"/>
                <w:sz w:val="17"/>
              </w:rPr>
              <w:t>Tra cứu lượt gửi xe</w:t>
            </w:r>
          </w:p>
        </w:tc>
        <w:tc>
          <w:tcPr>
            <w:tcW w:type="dxa" w:w="2340"/>
            <w:vAlign w:val="center"/>
          </w:tcPr>
          <w:p>
            <w:pPr>
              <w:spacing w:after="40" w:before="40" w:line="252" w:lineRule="auto"/>
              <w:jc w:val="center"/>
            </w:pPr>
            <w:r>
              <w:rPr>
                <w:rFonts w:ascii="Calibri" w:hAnsi="Calibri"/>
                <w:rFonts w:ascii="Calibri" w:hAnsi="Calibri"/>
                <w:b w:val="0"/>
                <w:sz w:val="17"/>
              </w:rPr>
              <w:t>4</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SEQ-008</w:t>
            </w:r>
          </w:p>
        </w:tc>
        <w:tc>
          <w:tcPr>
            <w:tcW w:type="dxa" w:w="2340"/>
            <w:vAlign w:val="center"/>
          </w:tcPr>
          <w:p>
            <w:pPr>
              <w:spacing w:after="40" w:before="40" w:line="252" w:lineRule="auto"/>
              <w:jc w:val="left"/>
            </w:pPr>
            <w:r>
              <w:rPr>
                <w:rFonts w:ascii="Calibri" w:hAnsi="Calibri"/>
                <w:rFonts w:ascii="Calibri" w:hAnsi="Calibri"/>
                <w:b w:val="0"/>
                <w:sz w:val="17"/>
              </w:rPr>
              <w:t>Quản lý vé tháng hoặc khách quen</w:t>
            </w:r>
          </w:p>
        </w:tc>
        <w:tc>
          <w:tcPr>
            <w:tcW w:type="dxa" w:w="2340"/>
            <w:vAlign w:val="center"/>
          </w:tcPr>
          <w:p>
            <w:pPr>
              <w:spacing w:after="40" w:before="40" w:line="252" w:lineRule="auto"/>
              <w:jc w:val="center"/>
            </w:pPr>
            <w:r>
              <w:rPr>
                <w:rFonts w:ascii="Calibri" w:hAnsi="Calibri"/>
                <w:rFonts w:ascii="Calibri" w:hAnsi="Calibri"/>
                <w:b w:val="0"/>
                <w:sz w:val="17"/>
              </w:rPr>
              <w:t>4</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SEQ-009</w:t>
            </w:r>
          </w:p>
        </w:tc>
        <w:tc>
          <w:tcPr>
            <w:tcW w:type="dxa" w:w="2340"/>
            <w:vAlign w:val="center"/>
          </w:tcPr>
          <w:p>
            <w:pPr>
              <w:spacing w:after="40" w:before="40" w:line="252" w:lineRule="auto"/>
              <w:jc w:val="left"/>
            </w:pPr>
            <w:r>
              <w:rPr>
                <w:rFonts w:ascii="Calibri" w:hAnsi="Calibri"/>
                <w:rFonts w:ascii="Calibri" w:hAnsi="Calibri"/>
                <w:b w:val="0"/>
                <w:sz w:val="17"/>
              </w:rPr>
              <w:t>Xem thống kê vận hành</w:t>
            </w:r>
          </w:p>
        </w:tc>
        <w:tc>
          <w:tcPr>
            <w:tcW w:type="dxa" w:w="2340"/>
            <w:vAlign w:val="center"/>
          </w:tcPr>
          <w:p>
            <w:pPr>
              <w:spacing w:after="40" w:before="40" w:line="252" w:lineRule="auto"/>
              <w:jc w:val="center"/>
            </w:pPr>
            <w:r>
              <w:rPr>
                <w:rFonts w:ascii="Calibri" w:hAnsi="Calibri"/>
                <w:rFonts w:ascii="Calibri" w:hAnsi="Calibri"/>
                <w:b w:val="0"/>
                <w:sz w:val="17"/>
              </w:rPr>
              <w:t>4</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SEQ-010</w:t>
            </w:r>
          </w:p>
        </w:tc>
        <w:tc>
          <w:tcPr>
            <w:tcW w:type="dxa" w:w="2340"/>
            <w:vAlign w:val="center"/>
          </w:tcPr>
          <w:p>
            <w:pPr>
              <w:spacing w:after="40" w:before="40" w:line="252" w:lineRule="auto"/>
              <w:jc w:val="left"/>
            </w:pPr>
            <w:r>
              <w:rPr>
                <w:rFonts w:ascii="Calibri" w:hAnsi="Calibri"/>
                <w:rFonts w:ascii="Calibri" w:hAnsi="Calibri"/>
                <w:b w:val="0"/>
                <w:sz w:val="17"/>
              </w:rPr>
              <w:t>AI sinh báo cáo lưu lượng</w:t>
            </w:r>
          </w:p>
        </w:tc>
        <w:tc>
          <w:tcPr>
            <w:tcW w:type="dxa" w:w="2340"/>
            <w:vAlign w:val="center"/>
          </w:tcPr>
          <w:p>
            <w:pPr>
              <w:spacing w:after="40" w:before="40" w:line="252" w:lineRule="auto"/>
              <w:jc w:val="center"/>
            </w:pPr>
            <w:r>
              <w:rPr>
                <w:rFonts w:ascii="Calibri" w:hAnsi="Calibri"/>
                <w:rFonts w:ascii="Calibri" w:hAnsi="Calibri"/>
                <w:b w:val="0"/>
                <w:sz w:val="17"/>
              </w:rPr>
              <w:t>5</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SEQ-011</w:t>
            </w:r>
          </w:p>
        </w:tc>
        <w:tc>
          <w:tcPr>
            <w:tcW w:type="dxa" w:w="2340"/>
            <w:vAlign w:val="center"/>
          </w:tcPr>
          <w:p>
            <w:pPr>
              <w:spacing w:after="40" w:before="40" w:line="252" w:lineRule="auto"/>
              <w:jc w:val="left"/>
            </w:pPr>
            <w:r>
              <w:rPr>
                <w:rFonts w:ascii="Calibri" w:hAnsi="Calibri"/>
                <w:rFonts w:ascii="Calibri" w:hAnsi="Calibri"/>
                <w:b w:val="0"/>
                <w:sz w:val="17"/>
              </w:rPr>
              <w:t>AI hỏi đáp dữ liệu bãi xe</w:t>
            </w:r>
          </w:p>
        </w:tc>
        <w:tc>
          <w:tcPr>
            <w:tcW w:type="dxa" w:w="2340"/>
            <w:vAlign w:val="center"/>
          </w:tcPr>
          <w:p>
            <w:pPr>
              <w:spacing w:after="40" w:before="40" w:line="252" w:lineRule="auto"/>
              <w:jc w:val="center"/>
            </w:pPr>
            <w:r>
              <w:rPr>
                <w:rFonts w:ascii="Calibri" w:hAnsi="Calibri"/>
                <w:rFonts w:ascii="Calibri" w:hAnsi="Calibri"/>
                <w:b w:val="0"/>
                <w:sz w:val="17"/>
              </w:rPr>
              <w:t>5</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r>
        <w:tc>
          <w:tcPr>
            <w:tcW w:type="dxa" w:w="2340"/>
            <w:vAlign w:val="center"/>
          </w:tcPr>
          <w:p>
            <w:pPr>
              <w:spacing w:after="40" w:before="40" w:line="252" w:lineRule="auto"/>
              <w:jc w:val="left"/>
            </w:pPr>
            <w:r>
              <w:rPr>
                <w:rFonts w:ascii="Calibri" w:hAnsi="Calibri"/>
                <w:rFonts w:ascii="Calibri" w:hAnsi="Calibri"/>
                <w:b/>
                <w:sz w:val="17"/>
              </w:rPr>
              <w:t>SEQ-012</w:t>
            </w:r>
          </w:p>
        </w:tc>
        <w:tc>
          <w:tcPr>
            <w:tcW w:type="dxa" w:w="2340"/>
            <w:vAlign w:val="center"/>
          </w:tcPr>
          <w:p>
            <w:pPr>
              <w:spacing w:after="40" w:before="40" w:line="252" w:lineRule="auto"/>
              <w:jc w:val="left"/>
            </w:pPr>
            <w:r>
              <w:rPr>
                <w:rFonts w:ascii="Calibri" w:hAnsi="Calibri"/>
                <w:rFonts w:ascii="Calibri" w:hAnsi="Calibri"/>
                <w:b w:val="0"/>
                <w:sz w:val="17"/>
              </w:rPr>
              <w:t>AI gợi ý bố trí nhân sự</w:t>
            </w:r>
          </w:p>
        </w:tc>
        <w:tc>
          <w:tcPr>
            <w:tcW w:type="dxa" w:w="2340"/>
            <w:vAlign w:val="center"/>
          </w:tcPr>
          <w:p>
            <w:pPr>
              <w:spacing w:after="40" w:before="40" w:line="252" w:lineRule="auto"/>
              <w:jc w:val="center"/>
            </w:pPr>
            <w:r>
              <w:rPr>
                <w:rFonts w:ascii="Calibri" w:hAnsi="Calibri"/>
                <w:rFonts w:ascii="Calibri" w:hAnsi="Calibri"/>
                <w:b w:val="0"/>
                <w:sz w:val="17"/>
              </w:rPr>
              <w:t>5</w:t>
            </w:r>
          </w:p>
        </w:tc>
        <w:tc>
          <w:tcPr>
            <w:tcW w:type="dxa" w:w="2340"/>
            <w:vAlign w:val="center"/>
          </w:tcPr>
          <w:p>
            <w:pPr>
              <w:spacing w:after="40" w:before="40" w:line="252" w:lineRule="auto"/>
              <w:jc w:val="left"/>
            </w:pPr>
            <w:r>
              <w:rPr>
                <w:rFonts w:ascii="Calibri" w:hAnsi="Calibri"/>
                <w:rFonts w:ascii="Calibri" w:hAnsi="Calibri"/>
                <w:b w:val="0"/>
                <w:sz w:val="17"/>
              </w:rPr>
              <w:t>Chính + Alt (A1,A2) + Except (E1)</w:t>
            </w:r>
          </w:p>
        </w:tc>
      </w:tr>
    </w:tbl>
    <w:p>
      <w:pPr>
        <w:spacing w:after="240"/>
      </w:pPr>
    </w:p>
    <w:p>
      <w:r>
        <w:br w:type="page"/>
      </w:r>
    </w:p>
    <w:p>
      <w:pPr>
        <w:pStyle w:val="Heading1"/>
      </w:pPr>
      <w:r>
        <w:rPr>
          <w:rFonts w:ascii="Calibri" w:hAnsi="Calibri"/>
          <w:rFonts w:ascii="Calibri" w:hAnsi="Calibri"/>
          <w:b/>
          <w:color w:val="0F172A"/>
          <w:sz w:val="26"/>
        </w:rPr>
        <w:t>SEQ-001 — UC-001 — Đăng nhập và phân quyền</w:t>
      </w:r>
    </w:p>
    <w:p>
      <w:pPr>
        <w:spacing w:after="80"/>
      </w:pPr>
      <w:r>
        <w:rPr>
          <w:rFonts w:ascii="Calibri" w:hAnsi="Calibri"/>
          <w:rFonts w:ascii="Calibri" w:hAnsi="Calibri"/>
          <w:i/>
          <w:color w:val="334155"/>
          <w:sz w:val="19"/>
        </w:rPr>
        <w:t>Mục đích: Xác thực người dùng, cấp phiên làm việc và áp dụng menu/quyền truy cập theo vai trò. Thể hiện luồng chính, luồng từ chối (A1), từ chối quyền (A2) và ngoại lệ CSDL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Actor, Giao diện, Dịch vụ xác thực, Kho tài khoản</w:t>
      </w:r>
    </w:p>
    <w:p>
      <w:r>
        <w:drawing>
          <wp:inline xmlns:a="http://schemas.openxmlformats.org/drawingml/2006/main" xmlns:pic="http://schemas.openxmlformats.org/drawingml/2006/picture">
            <wp:extent cx="5943600" cy="4706588"/>
            <wp:docPr id="1" name="Picture 1"/>
            <wp:cNvGraphicFramePr>
              <a:graphicFrameLocks noChangeAspect="1"/>
            </wp:cNvGraphicFramePr>
            <a:graphic>
              <a:graphicData uri="http://schemas.openxmlformats.org/drawingml/2006/picture">
                <pic:pic>
                  <pic:nvPicPr>
                    <pic:cNvPr id="0" name="SEQ-001_v2.png"/>
                    <pic:cNvPicPr/>
                  </pic:nvPicPr>
                  <pic:blipFill>
                    <a:blip r:embed="rId9"/>
                    <a:stretch>
                      <a:fillRect/>
                    </a:stretch>
                  </pic:blipFill>
                  <pic:spPr>
                    <a:xfrm>
                      <a:off x="0" y="0"/>
                      <a:ext cx="5943600" cy="4706588"/>
                    </a:xfrm>
                    <a:prstGeom prst="rect"/>
                  </pic:spPr>
                </pic:pic>
              </a:graphicData>
            </a:graphic>
          </wp:inline>
        </w:drawing>
      </w:r>
    </w:p>
    <w:p>
      <w:pPr>
        <w:spacing w:before="80" w:after="200"/>
        <w:jc w:val="center"/>
      </w:pPr>
      <w:r>
        <w:rPr>
          <w:rFonts w:ascii="Calibri" w:hAnsi="Calibri"/>
          <w:rFonts w:ascii="Calibri" w:hAnsi="Calibri"/>
          <w:i/>
          <w:color w:val="64748B"/>
          <w:sz w:val="17"/>
        </w:rPr>
        <w:t>Hình — SEQ-001: Sơ đồ tuần tự tổng hợp UC-001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Gửi thông tin đăng nhập</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2. Yêu cầu xác thực</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3. Đối chiếu thông tin tài khoản</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4. Trả về thông tin vai trò &amp; quyền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Tạo phiên &amp; cấp quyền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6. Thông báo thành công &amp; cấp menu vai trò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Thông tin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Từ chối xác thực (sai tài khoản/mật khẩu)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Thông tin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A1.2: Thông báo không thể xác thực; kết thúc UC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Không có quyền chức năng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A2.1: Từ chối truy cập chức năng vượt quyền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E1.1: Lỗi kết nối CSDL / truy xuất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hệ thống, không tạo phiên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yêu cầu thử lại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SEQ-001 — Đăng nhập và phân quyền</w:t>
              <w:br/>
              <w:t>hide footbox</w:t>
              <w:br/>
              <w:t>skinparam sequenceMessageAlign center</w:t>
              <w:br/>
              <w:t>skinparam responseMessageBelowArrow true</w:t>
              <w:br/>
              <w:t>participant "Actor" as P1</w:t>
              <w:br/>
              <w:t>participant "Giao diện" as P2</w:t>
              <w:br/>
              <w:t>participant "Dịch vụ xác thực" as P3</w:t>
              <w:br/>
              <w:t>participant "Kho tài khoản" as P4</w:t>
              <w:br/>
              <w:t>alt Luồng chính thành công</w:t>
              <w:br/>
              <w:t>P1 -&gt; P2 : 1. Gửi thông tin đăng nhập</w:t>
              <w:br/>
              <w:t>P2 -&gt; P3 : 2. Yêu cầu xác thực</w:t>
              <w:br/>
              <w:t>P3 -&gt; P4 : 3. Đối chiếu thông tin tài khoản</w:t>
              <w:br/>
              <w:t>P4 ---&gt; P3 : 4. Trả về thông tin vai trò &amp; quyền</w:t>
              <w:br/>
              <w:t>P3 ---&gt; P2 : 5. Tạo phiên &amp; cấp quyền thành công</w:t>
              <w:br/>
              <w:t>P2 ---&gt; P1 : 6. Thông báo thành công &amp; cấp menu vai trò</w:t>
              <w:br/>
              <w:t>else Luồng thay thế A1 — Thông tin không hợp lệ</w:t>
              <w:br/>
              <w:t>P3 ---&gt; P2 : A1.1: Từ chối xác thực (sai tài khoản/mật khẩu)</w:t>
              <w:br/>
              <w:t>P2 ---&gt; P1 : A1.2: Thông báo không thể xác thực; kết thúc UC</w:t>
              <w:br/>
              <w:t>else Luồng thay thế A2 — Không có quyền chức năng</w:t>
              <w:br/>
              <w:t>P2 ---&gt; P1 : A2.1: Từ chối truy cập chức năng vượt quyền</w:t>
              <w:br/>
              <w:t>else Luồng ngoại lệ E1 — Lỗi CSDL</w:t>
              <w:br/>
              <w:t>P4 ---&gt; P3 : E1.1: Lỗi kết nối CSDL / truy xuất dữ liệu</w:t>
              <w:br/>
              <w:t>P3 ---&gt; P2 : E1.2: Báo lỗi hệ thống, không tạo phiên</w:t>
              <w:br/>
              <w:t>P2 ---&gt; P1 : E1.3: Thông báo lỗi hệ thống, yêu cầu thử lại</w:t>
              <w:br/>
              <w:t>end</w:t>
              <w:br/>
              <w:t>@enduml</w:t>
            </w:r>
          </w:p>
        </w:tc>
      </w:tr>
    </w:tbl>
    <w:p>
      <w:pPr>
        <w:spacing w:after="120"/>
      </w:pPr>
    </w:p>
    <w:p>
      <w:r>
        <w:br w:type="page"/>
      </w:r>
    </w:p>
    <w:p>
      <w:pPr>
        <w:pStyle w:val="Heading1"/>
      </w:pPr>
      <w:r>
        <w:rPr>
          <w:rFonts w:ascii="Calibri" w:hAnsi="Calibri"/>
          <w:rFonts w:ascii="Calibri" w:hAnsi="Calibri"/>
          <w:b/>
          <w:color w:val="0F172A"/>
          <w:sz w:val="26"/>
        </w:rPr>
        <w:t>SEQ-002 — UC-002 — Quản lý tài khoản và phân quyền</w:t>
      </w:r>
    </w:p>
    <w:p>
      <w:pPr>
        <w:spacing w:after="80"/>
      </w:pPr>
      <w:r>
        <w:rPr>
          <w:rFonts w:ascii="Calibri" w:hAnsi="Calibri"/>
          <w:rFonts w:ascii="Calibri" w:hAnsi="Calibri"/>
          <w:i/>
          <w:color w:val="334155"/>
          <w:sz w:val="19"/>
        </w:rPr>
        <w:t>Mục đích: Cập nhật thông tin tài khoản hoặc phân quyền người dùng. Xử lý các luồng từ chối do dữ liệu không hợp lệ (A1), không đủ quyền (A2) và lỗi lưu CSDL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Quản lý, Giao diện, Dịch vụ tài khoản, Kho tài khoản</w:t>
      </w:r>
    </w:p>
    <w:p>
      <w:r>
        <w:drawing>
          <wp:inline xmlns:a="http://schemas.openxmlformats.org/drawingml/2006/main" xmlns:pic="http://schemas.openxmlformats.org/drawingml/2006/picture">
            <wp:extent cx="5943600" cy="5553551"/>
            <wp:docPr id="2" name="Picture 2"/>
            <wp:cNvGraphicFramePr>
              <a:graphicFrameLocks noChangeAspect="1"/>
            </wp:cNvGraphicFramePr>
            <a:graphic>
              <a:graphicData uri="http://schemas.openxmlformats.org/drawingml/2006/picture">
                <pic:pic>
                  <pic:nvPicPr>
                    <pic:cNvPr id="0" name="SEQ-002_v2.png"/>
                    <pic:cNvPicPr/>
                  </pic:nvPicPr>
                  <pic:blipFill>
                    <a:blip r:embed="rId10"/>
                    <a:stretch>
                      <a:fillRect/>
                    </a:stretch>
                  </pic:blipFill>
                  <pic:spPr>
                    <a:xfrm>
                      <a:off x="0" y="0"/>
                      <a:ext cx="5943600" cy="5553551"/>
                    </a:xfrm>
                    <a:prstGeom prst="rect"/>
                  </pic:spPr>
                </pic:pic>
              </a:graphicData>
            </a:graphic>
          </wp:inline>
        </w:drawing>
      </w:r>
    </w:p>
    <w:p>
      <w:pPr>
        <w:spacing w:before="80" w:after="200"/>
        <w:jc w:val="center"/>
      </w:pPr>
      <w:r>
        <w:rPr>
          <w:rFonts w:ascii="Calibri" w:hAnsi="Calibri"/>
          <w:rFonts w:ascii="Calibri" w:hAnsi="Calibri"/>
          <w:i/>
          <w:color w:val="64748B"/>
          <w:sz w:val="17"/>
        </w:rPr>
        <w:t>Hình — SEQ-002: Sơ đồ tuần tự tổng hợp UC-002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Chọn thao tác &amp; gửi thay đổi tài khoản</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2. Yêu cầu cập nhật tài khoản/quyền</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3. Kiểm tra quyền Quản lý &amp; dữ liệu</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4. Xác nhận hợp lệ &amp; đủ quyền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5. Lưu thay đổi tài khoản/quyền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6. Kết quả lưu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Trạng thái cập nhật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8. Thông báo cập nhật tài khoản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Báo lỗi dữ liệu không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A1.2: Yêu cầu điều chỉnh lại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Actor không có quyền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Từ chối thao tác (Không đủ quyền)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Actor không có quyền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Thông báo không có quyền thực hiện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E1.1: Lỗi không thể lưu CSDL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hệ thống, không xác nhận cập nhật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Hiển thị thông báo lỗi lưu dữ liệu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SEQ-002 — Quản lý tài khoản và phân quyền</w:t>
              <w:br/>
              <w:t>hide footbox</w:t>
              <w:br/>
              <w:t>skinparam sequenceMessageAlign center</w:t>
              <w:br/>
              <w:t>skinparam responseMessageBelowArrow true</w:t>
              <w:br/>
              <w:t>participant "Quản lý" as P1</w:t>
              <w:br/>
              <w:t>participant "Giao diện" as P2</w:t>
              <w:br/>
              <w:t>participant "Dịch vụ tài khoản" as P3</w:t>
              <w:br/>
              <w:t>participant "Kho tài khoản" as P4</w:t>
              <w:br/>
              <w:t>alt Luồng chính thành công</w:t>
              <w:br/>
              <w:t>P1 -&gt; P2 : 1. Chọn thao tác &amp; gửi thay đổi tài khoản</w:t>
              <w:br/>
              <w:t>P2 -&gt; P3 : 2. Yêu cầu cập nhật tài khoản/quyền</w:t>
              <w:br/>
              <w:t>P3 -&gt; P4 : 3. Kiểm tra quyền Quản lý &amp; dữ liệu</w:t>
              <w:br/>
              <w:t>P4 ---&gt; P3 : 4. Xác nhận hợp lệ &amp; đủ quyền</w:t>
              <w:br/>
              <w:t>P3 -&gt; P4 : 5. Lưu thay đổi tài khoản/quyền</w:t>
              <w:br/>
              <w:t>P4 ---&gt; P3 : 6. Kết quả lưu thành công</w:t>
              <w:br/>
              <w:t>P3 ---&gt; P2 : 7. Trạng thái cập nhật thành công</w:t>
              <w:br/>
              <w:t>P2 ---&gt; P1 : 8. Thông báo cập nhật tài khoản thành công</w:t>
              <w:br/>
              <w:t>else Luồng thay thế A1 — Dữ liệu không hợp lệ</w:t>
              <w:br/>
              <w:t>P3 ---&gt; P2 : A1.1: Báo lỗi dữ liệu không hợp lệ</w:t>
              <w:br/>
              <w:t>P2 ---&gt; P1 : A1.2: Yêu cầu điều chỉnh lại dữ liệu</w:t>
              <w:br/>
              <w:t>else Luồng thay thế A2 — Actor không có quyền</w:t>
              <w:br/>
              <w:t>P3 ---&gt; P2 : A2.1: Từ chối thao tác (Không đủ quyền)</w:t>
              <w:br/>
              <w:t>P2 ---&gt; P1 : A2.2: Thông báo không có quyền thực hiện</w:t>
              <w:br/>
              <w:t>else Luồng ngoại lệ E1 — Lỗi lưu CSDL</w:t>
              <w:br/>
              <w:t>P4 ---&gt; P3 : E1.1: Lỗi không thể lưu CSDL</w:t>
              <w:br/>
              <w:t>P3 ---&gt; P2 : E1.2: Báo lỗi hệ thống, không xác nhận cập nhật</w:t>
              <w:br/>
              <w:t>P2 ---&gt; P1 : E1.3: Hiển thị thông báo lỗi lưu dữ liệu</w:t>
              <w:br/>
              <w:t>end</w:t>
              <w:br/>
              <w:t>@enduml</w:t>
            </w:r>
          </w:p>
        </w:tc>
      </w:tr>
    </w:tbl>
    <w:p>
      <w:pPr>
        <w:spacing w:after="120"/>
      </w:pPr>
    </w:p>
    <w:p>
      <w:r>
        <w:br w:type="page"/>
      </w:r>
    </w:p>
    <w:p>
      <w:pPr>
        <w:pStyle w:val="Heading1"/>
      </w:pPr>
      <w:r>
        <w:rPr>
          <w:rFonts w:ascii="Calibri" w:hAnsi="Calibri"/>
          <w:rFonts w:ascii="Calibri" w:hAnsi="Calibri"/>
          <w:b/>
          <w:color w:val="0F172A"/>
          <w:sz w:val="26"/>
        </w:rPr>
        <w:t>SEQ-003 — UC-003 — Quản lý khu vực, vị trí đỗ và loại xe</w:t>
      </w:r>
    </w:p>
    <w:p>
      <w:pPr>
        <w:spacing w:after="80"/>
      </w:pPr>
      <w:r>
        <w:rPr>
          <w:rFonts w:ascii="Calibri" w:hAnsi="Calibri"/>
          <w:rFonts w:ascii="Calibri" w:hAnsi="Calibri"/>
          <w:i/>
          <w:color w:val="334155"/>
          <w:sz w:val="19"/>
        </w:rPr>
        <w:t>Mục đích: Thiết lập và duy trì danh mục bãi xe. Bao gồm luồng chính thành công, luồng báo lỗi dữ liệu danh mục không hợp lệ (A1) và ngoại lệ lỗi CSDL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Quản lý, Giao diện, Dịch vụ danh mục, Kho dữ liệu</w:t>
      </w:r>
    </w:p>
    <w:p>
      <w:r>
        <w:drawing>
          <wp:inline xmlns:a="http://schemas.openxmlformats.org/drawingml/2006/main" xmlns:pic="http://schemas.openxmlformats.org/drawingml/2006/picture">
            <wp:extent cx="5943600" cy="4294251"/>
            <wp:docPr id="3" name="Picture 3"/>
            <wp:cNvGraphicFramePr>
              <a:graphicFrameLocks noChangeAspect="1"/>
            </wp:cNvGraphicFramePr>
            <a:graphic>
              <a:graphicData uri="http://schemas.openxmlformats.org/drawingml/2006/picture">
                <pic:pic>
                  <pic:nvPicPr>
                    <pic:cNvPr id="0" name="SEQ-003_v2.png"/>
                    <pic:cNvPicPr/>
                  </pic:nvPicPr>
                  <pic:blipFill>
                    <a:blip r:embed="rId11"/>
                    <a:stretch>
                      <a:fillRect/>
                    </a:stretch>
                  </pic:blipFill>
                  <pic:spPr>
                    <a:xfrm>
                      <a:off x="0" y="0"/>
                      <a:ext cx="5943600" cy="4294251"/>
                    </a:xfrm>
                    <a:prstGeom prst="rect"/>
                  </pic:spPr>
                </pic:pic>
              </a:graphicData>
            </a:graphic>
          </wp:inline>
        </w:drawing>
      </w:r>
    </w:p>
    <w:p>
      <w:pPr>
        <w:spacing w:before="80" w:after="200"/>
        <w:jc w:val="center"/>
      </w:pPr>
      <w:r>
        <w:rPr>
          <w:rFonts w:ascii="Calibri" w:hAnsi="Calibri"/>
          <w:rFonts w:ascii="Calibri" w:hAnsi="Calibri"/>
          <w:i/>
          <w:color w:val="64748B"/>
          <w:sz w:val="17"/>
        </w:rPr>
        <w:t>Hình — SEQ-003: Sơ đồ tuần tự tổng hợp UC-003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Chọn chức năng &amp; nhập dữ liệu danh mục</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2. Yêu cầu cập nhật danh mục</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Kiểm tra dữ liệu &amp; lưu danh mục</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4. Lưu dữ liệu danh mục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Trả kết quả cập nhật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6. Hiển thị danh mục mới &amp; thông báo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Báo lỗi dữ liệu trùng hoặc không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A1.2: Yêu cầu điều chỉnh thông tin danh mục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E1.1: Lỗi kết nối / lưu CSDL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không thể hoàn tất lưu trữ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SEQ-003 — Quản lý khu vực, vị trí đỗ và loại xe</w:t>
              <w:br/>
              <w:t>hide footbox</w:t>
              <w:br/>
              <w:t>skinparam sequenceMessageAlign center</w:t>
              <w:br/>
              <w:t>skinparam responseMessageBelowArrow true</w:t>
              <w:br/>
              <w:t>participant "Quản lý" as P1</w:t>
              <w:br/>
              <w:t>participant "Giao diện" as P2</w:t>
              <w:br/>
              <w:t>participant "Dịch vụ danh mục" as P3</w:t>
              <w:br/>
              <w:t>participant "Kho dữ liệu" as P4</w:t>
              <w:br/>
              <w:t>alt Luồng chính thành công</w:t>
              <w:br/>
              <w:t>P1 -&gt; P2 : 1. Chọn chức năng &amp; nhập dữ liệu danh mục</w:t>
              <w:br/>
              <w:t>P2 -&gt; P3 : 2. Yêu cầu cập nhật danh mục</w:t>
              <w:br/>
              <w:t>P3 -&gt; P4 : 3. Kiểm tra dữ liệu &amp; lưu danh mục</w:t>
              <w:br/>
              <w:t>P4 ---&gt; P3 : 4. Lưu dữ liệu danh mục thành công</w:t>
              <w:br/>
              <w:t>P3 ---&gt; P2 : 5. Trả kết quả cập nhật thành công</w:t>
              <w:br/>
              <w:t>P2 ---&gt; P1 : 6. Hiển thị danh mục mới &amp; thông báo thành công</w:t>
              <w:br/>
              <w:t>else Luồng thay thế A1 — Dữ liệu không hợp lệ</w:t>
              <w:br/>
              <w:t>P3 ---&gt; P2 : A1.1: Báo lỗi dữ liệu trùng hoặc không hợp lệ</w:t>
              <w:br/>
              <w:t>P2 ---&gt; P1 : A1.2: Yêu cầu điều chỉnh thông tin danh mục</w:t>
              <w:br/>
              <w:t>else Luồng ngoại lệ E1 — Lỗi lưu CSDL</w:t>
              <w:br/>
              <w:t>P4 ---&gt; P3 : E1.1: Lỗi kết nối / lưu CSDL</w:t>
              <w:br/>
              <w:t>P3 ---&gt; P2 : E1.2: Báo không thể hoàn tất lưu trữ</w:t>
              <w:br/>
              <w:t>P2 ---&gt; P1 : E1.3: Thông báo lỗi hệ thống</w:t>
              <w:br/>
              <w:t>end</w:t>
              <w:br/>
              <w:t>@enduml</w:t>
            </w:r>
          </w:p>
        </w:tc>
      </w:tr>
    </w:tbl>
    <w:p>
      <w:pPr>
        <w:spacing w:after="120"/>
      </w:pPr>
    </w:p>
    <w:p>
      <w:r>
        <w:br w:type="page"/>
      </w:r>
    </w:p>
    <w:p>
      <w:pPr>
        <w:pStyle w:val="Heading1"/>
      </w:pPr>
      <w:r>
        <w:rPr>
          <w:rFonts w:ascii="Calibri" w:hAnsi="Calibri"/>
          <w:rFonts w:ascii="Calibri" w:hAnsi="Calibri"/>
          <w:b/>
          <w:color w:val="0F172A"/>
          <w:sz w:val="26"/>
        </w:rPr>
        <w:t>SEQ-004 — UC-004 — Ghi nhận xe vào</w:t>
      </w:r>
    </w:p>
    <w:p>
      <w:pPr>
        <w:spacing w:after="80"/>
      </w:pPr>
      <w:r>
        <w:rPr>
          <w:rFonts w:ascii="Calibri" w:hAnsi="Calibri"/>
          <w:rFonts w:ascii="Calibri" w:hAnsi="Calibri"/>
          <w:i/>
          <w:color w:val="334155"/>
          <w:sz w:val="19"/>
        </w:rPr>
        <w:t>Mục đích: Ghi nhận xe vào bãi, cấp vé/thẻ và gán vị trí đỗ. Xử lý trường hợp hết chỗ đỗ (A1), thẻ không hợp lệ (A2) và lỗi lưu CSDL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Nhân viên bãi xe, Giao diện, Dịch vụ bãi xe, Kho dữ liệu</w:t>
      </w:r>
    </w:p>
    <w:p>
      <w:r>
        <w:drawing>
          <wp:inline xmlns:a="http://schemas.openxmlformats.org/drawingml/2006/main" xmlns:pic="http://schemas.openxmlformats.org/drawingml/2006/picture">
            <wp:extent cx="5943600" cy="6118193"/>
            <wp:docPr id="4" name="Picture 4"/>
            <wp:cNvGraphicFramePr>
              <a:graphicFrameLocks noChangeAspect="1"/>
            </wp:cNvGraphicFramePr>
            <a:graphic>
              <a:graphicData uri="http://schemas.openxmlformats.org/drawingml/2006/picture">
                <pic:pic>
                  <pic:nvPicPr>
                    <pic:cNvPr id="0" name="SEQ-004_v2.png"/>
                    <pic:cNvPicPr/>
                  </pic:nvPicPr>
                  <pic:blipFill>
                    <a:blip r:embed="rId12"/>
                    <a:stretch>
                      <a:fillRect/>
                    </a:stretch>
                  </pic:blipFill>
                  <pic:spPr>
                    <a:xfrm>
                      <a:off x="0" y="0"/>
                      <a:ext cx="5943600" cy="6118193"/>
                    </a:xfrm>
                    <a:prstGeom prst="rect"/>
                  </pic:spPr>
                </pic:pic>
              </a:graphicData>
            </a:graphic>
          </wp:inline>
        </w:drawing>
      </w:r>
    </w:p>
    <w:p>
      <w:pPr>
        <w:spacing w:before="80" w:after="200"/>
        <w:jc w:val="center"/>
      </w:pPr>
      <w:r>
        <w:rPr>
          <w:rFonts w:ascii="Calibri" w:hAnsi="Calibri"/>
          <w:rFonts w:ascii="Calibri" w:hAnsi="Calibri"/>
          <w:i/>
          <w:color w:val="64748B"/>
          <w:sz w:val="17"/>
        </w:rPr>
        <w:t>Hình — SEQ-004: Sơ đồ tuần tự tổng hợp UC-004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Nhập thông tin xe vào / quét thẻ</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2. Yêu cầu ghi nhận xe vào</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Kiểm tra trạng thái thẻ &amp; vị trí đỗ</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4. Xác nhận thẻ hợp lệ &amp; còn chỗ trống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5. Ghi nhận lượt xe vào &amp; cập nhật chỗ đỗ</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6. Lưu lượt xe vào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Kết quả ghi nhận xe vào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8. Thông báo thành công &amp; in vé/mở barie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Hết chỗ đỗ</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A1.1: Báo bãi đỗ đã hết chỗ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Hết chỗ đỗ</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Từ chối ghi nhận xe vào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Hết chỗ đỗ</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A1.3: Thông báo bãi xe đã hết chỗ đỗ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Thẻ không hợp lệ</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A2.1: Thẻ bị khóa hoặc đang gửi xe khác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Thẻ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A2.2: Từ chối sử dụng thẻ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Thẻ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A2.3: Thông báo thẻ không hợp lệ/đã dùng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E1.1: Lỗi CSDL không thể lưu lượt vào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hệ thống (Return)</w:t>
            </w:r>
          </w:p>
        </w:tc>
      </w:tr>
      <w:tr>
        <w:tc>
          <w:tcPr>
            <w:tcW w:type="dxa" w:w="1872"/>
            <w:vAlign w:val="center"/>
          </w:tcPr>
          <w:p>
            <w:pPr>
              <w:spacing w:after="40" w:before="40" w:line="252" w:lineRule="auto"/>
              <w:jc w:val="center"/>
            </w:pPr>
            <w:r>
              <w:rPr>
                <w:rFonts w:ascii="Calibri" w:hAnsi="Calibri"/>
                <w:rFonts w:ascii="Calibri" w:hAnsi="Calibri"/>
                <w:b w:val="0"/>
                <w:sz w:val="16"/>
              </w:rPr>
              <w:t>17</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E1.3: Báo lỗi hệ thống, không xác nhận lượt vào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SEQ-004 — Ghi nhận xe vào</w:t>
              <w:br/>
              <w:t>hide footbox</w:t>
              <w:br/>
              <w:t>skinparam sequenceMessageAlign center</w:t>
              <w:br/>
              <w:t>skinparam responseMessageBelowArrow true</w:t>
              <w:br/>
              <w:t>participant "Nhân viên bãi xe" as P1</w:t>
              <w:br/>
              <w:t>participant "Giao diện" as P2</w:t>
              <w:br/>
              <w:t>participant "Dịch vụ bãi xe" as P3</w:t>
              <w:br/>
              <w:t>participant "Kho dữ liệu" as P4</w:t>
              <w:br/>
              <w:t>alt Luồng chính thành công</w:t>
              <w:br/>
              <w:t>P1 -&gt; P2 : 1. Nhập thông tin xe vào / quét thẻ</w:t>
              <w:br/>
              <w:t>P2 -&gt; P3 : 2. Yêu cầu ghi nhận xe vào</w:t>
              <w:br/>
              <w:t>P3 -&gt; P4 : 3. Kiểm tra trạng thái thẻ &amp; vị trí đỗ</w:t>
              <w:br/>
              <w:t>P4 ---&gt; P3 : 4. Xác nhận thẻ hợp lệ &amp; còn chỗ trống</w:t>
              <w:br/>
              <w:t>P3 -&gt; P4 : 5. Ghi nhận lượt xe vào &amp; cập nhật chỗ đỗ</w:t>
              <w:br/>
              <w:t>P4 ---&gt; P3 : 6. Lưu lượt xe vào thành công</w:t>
              <w:br/>
              <w:t>P3 ---&gt; P2 : 7. Kết quả ghi nhận xe vào thành công</w:t>
              <w:br/>
              <w:t>P2 ---&gt; P1 : 8. Thông báo thành công &amp; in vé/mở barie</w:t>
              <w:br/>
              <w:t>else Luồng thay thế A1 — Hết chỗ đỗ</w:t>
              <w:br/>
              <w:t>P4 ---&gt; P3 : A1.1: Báo bãi đỗ đã hết chỗ</w:t>
              <w:br/>
              <w:t>P3 ---&gt; P2 : A1.2: Từ chối ghi nhận xe vào</w:t>
              <w:br/>
              <w:t>P2 ---&gt; P1 : A1.3: Thông báo bãi xe đã hết chỗ đỗ</w:t>
              <w:br/>
              <w:t>else Luồng thay thế A2 — Thẻ không hợp lệ</w:t>
              <w:br/>
              <w:t>P4 ---&gt; P3 : A2.1: Thẻ bị khóa hoặc đang gửi xe khác</w:t>
              <w:br/>
              <w:t>P3 ---&gt; P2 : A2.2: Từ chối sử dụng thẻ</w:t>
              <w:br/>
              <w:t>P2 ---&gt; P1 : A2.3: Thông báo thẻ không hợp lệ/đã dùng</w:t>
              <w:br/>
              <w:t>else Luồng ngoại lệ E1 — Lỗi lưu CSDL</w:t>
              <w:br/>
              <w:t>P4 ---&gt; P3 : E1.1: Lỗi CSDL không thể lưu lượt vào</w:t>
              <w:br/>
              <w:t>P3 ---&gt; P2 : E1.2: Báo lỗi hệ thống</w:t>
              <w:br/>
              <w:t>P2 ---&gt; P1 : E1.3: Báo lỗi hệ thống, không xác nhận lượt vào</w:t>
              <w:br/>
              <w:t>end</w:t>
              <w:br/>
              <w:t>@enduml</w:t>
            </w:r>
          </w:p>
        </w:tc>
      </w:tr>
    </w:tbl>
    <w:p>
      <w:pPr>
        <w:spacing w:after="120"/>
      </w:pPr>
    </w:p>
    <w:p>
      <w:r>
        <w:br w:type="page"/>
      </w:r>
    </w:p>
    <w:p>
      <w:pPr>
        <w:pStyle w:val="Heading1"/>
      </w:pPr>
      <w:r>
        <w:rPr>
          <w:rFonts w:ascii="Calibri" w:hAnsi="Calibri"/>
          <w:rFonts w:ascii="Calibri" w:hAnsi="Calibri"/>
          <w:b/>
          <w:color w:val="0F172A"/>
          <w:sz w:val="26"/>
        </w:rPr>
        <w:t>SEQ-005 — UC-005 — Ghi nhận xe ra và tính phí</w:t>
      </w:r>
    </w:p>
    <w:p>
      <w:pPr>
        <w:spacing w:after="80"/>
      </w:pPr>
      <w:r>
        <w:rPr>
          <w:rFonts w:ascii="Calibri" w:hAnsi="Calibri"/>
          <w:rFonts w:ascii="Calibri" w:hAnsi="Calibri"/>
          <w:i/>
          <w:color w:val="334155"/>
          <w:sz w:val="19"/>
        </w:rPr>
        <w:t>Mục đích: Đối chiếu xe vào, gọi Bảng giá tính phí, thu tiền và giải phóng vị trí. Mô tả đầy đủ luồng không tìm thấy lượt vào (A1), sai thời gian (A2), lỗi giá (A3) và lỗi CSDL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Nhân viên bãi xe, Giao diện, Dịch vụ bãi xe, Kho dữ liệu, Bảng giá</w:t>
      </w:r>
    </w:p>
    <w:p>
      <w:r>
        <w:drawing>
          <wp:inline xmlns:a="http://schemas.openxmlformats.org/drawingml/2006/main" xmlns:pic="http://schemas.openxmlformats.org/drawingml/2006/picture">
            <wp:extent cx="5943600" cy="8224456"/>
            <wp:docPr id="5" name="Picture 5"/>
            <wp:cNvGraphicFramePr>
              <a:graphicFrameLocks noChangeAspect="1"/>
            </wp:cNvGraphicFramePr>
            <a:graphic>
              <a:graphicData uri="http://schemas.openxmlformats.org/drawingml/2006/picture">
                <pic:pic>
                  <pic:nvPicPr>
                    <pic:cNvPr id="0" name="SEQ-005_v2.png"/>
                    <pic:cNvPicPr/>
                  </pic:nvPicPr>
                  <pic:blipFill>
                    <a:blip r:embed="rId13"/>
                    <a:stretch>
                      <a:fillRect/>
                    </a:stretch>
                  </pic:blipFill>
                  <pic:spPr>
                    <a:xfrm>
                      <a:off x="0" y="0"/>
                      <a:ext cx="5943600" cy="8224456"/>
                    </a:xfrm>
                    <a:prstGeom prst="rect"/>
                  </pic:spPr>
                </pic:pic>
              </a:graphicData>
            </a:graphic>
          </wp:inline>
        </w:drawing>
      </w:r>
    </w:p>
    <w:p>
      <w:pPr>
        <w:spacing w:before="80" w:after="200"/>
        <w:jc w:val="center"/>
      </w:pPr>
      <w:r>
        <w:rPr>
          <w:rFonts w:ascii="Calibri" w:hAnsi="Calibri"/>
          <w:rFonts w:ascii="Calibri" w:hAnsi="Calibri"/>
          <w:i/>
          <w:color w:val="64748B"/>
          <w:sz w:val="17"/>
        </w:rPr>
        <w:t>Hình — SEQ-005: Sơ đồ tuần tự tổng hợp UC-005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Quét thẻ / nhập thông tin xe ra</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2. Yêu cầu ghi nhận xe ra</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Tìm lượt gửi xe tương ứng</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4. Trả về thông tin lượt gửi &amp; giờ vào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Bảng giá</w:t>
            </w:r>
          </w:p>
        </w:tc>
        <w:tc>
          <w:tcPr>
            <w:tcW w:type="dxa" w:w="1872"/>
            <w:vAlign w:val="center"/>
          </w:tcPr>
          <w:p>
            <w:pPr>
              <w:spacing w:after="40" w:before="40" w:line="252" w:lineRule="auto"/>
              <w:jc w:val="left"/>
            </w:pPr>
            <w:r>
              <w:rPr>
                <w:rFonts w:ascii="Calibri" w:hAnsi="Calibri"/>
                <w:rFonts w:ascii="Calibri" w:hAnsi="Calibri"/>
                <w:b w:val="0"/>
                <w:sz w:val="16"/>
              </w:rPr>
              <w:t>5. Yêu cầu tính phí theo loại xe &amp; thời gian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Bảng giá</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6. Trả về số tiền phí gửi xe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Hiển thị số tiền phí cho Nhân viên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8. Xác nhận đã thu tiền thanh toán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9. Gửi xác nhận thanh toán thành công</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10. Ghi nhận xe ra &amp; giải phóng vị trí đỗ</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11. Lưu hoàn tất lượt gửi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12. Trả về kết quả hoàn tất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13. Thông báo hoàn tất &amp; mở barie xe ra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tìm thấy lượt gửi</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A1.1: Không tìm thấy thông tin xe vào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tìm thấy lượt gửi</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không tìm thấy lượt gửi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tìm thấy lượt gửi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A1.3: Báo không tìm thấy; yêu cầu xử lý thủ công (Return)</w:t>
            </w:r>
          </w:p>
        </w:tc>
      </w:tr>
      <w:tr>
        <w:tc>
          <w:tcPr>
            <w:tcW w:type="dxa" w:w="1872"/>
            <w:vAlign w:val="center"/>
          </w:tcPr>
          <w:p>
            <w:pPr>
              <w:spacing w:after="40" w:before="40" w:line="252" w:lineRule="auto"/>
              <w:jc w:val="center"/>
            </w:pPr>
            <w:r>
              <w:rPr>
                <w:rFonts w:ascii="Calibri" w:hAnsi="Calibri"/>
                <w:rFonts w:ascii="Calibri" w:hAnsi="Calibri"/>
                <w:b w:val="0"/>
                <w:sz w:val="16"/>
              </w:rPr>
              <w:t>17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Sai lệch thời gian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Báo sai lệch thời gian ra/vào (Return)</w:t>
            </w:r>
          </w:p>
        </w:tc>
      </w:tr>
      <w:tr>
        <w:tc>
          <w:tcPr>
            <w:tcW w:type="dxa" w:w="1872"/>
            <w:vAlign w:val="center"/>
          </w:tcPr>
          <w:p>
            <w:pPr>
              <w:spacing w:after="40" w:before="40" w:line="252" w:lineRule="auto"/>
              <w:jc w:val="center"/>
            </w:pPr>
            <w:r>
              <w:rPr>
                <w:rFonts w:ascii="Calibri" w:hAnsi="Calibri"/>
                <w:rFonts w:ascii="Calibri" w:hAnsi="Calibri"/>
                <w:b w:val="0"/>
                <w:sz w:val="16"/>
              </w:rPr>
              <w:t>18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Sai lệch thời gian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A2.2: Không tính phí, yêu cầu kiểm tra lại (Return)</w:t>
            </w:r>
          </w:p>
        </w:tc>
      </w:tr>
      <w:tr>
        <w:tc>
          <w:tcPr>
            <w:tcW w:type="dxa" w:w="1872"/>
            <w:vAlign w:val="center"/>
          </w:tcPr>
          <w:p>
            <w:pPr>
              <w:spacing w:after="40" w:before="40" w:line="252" w:lineRule="auto"/>
              <w:jc w:val="center"/>
            </w:pPr>
            <w:r>
              <w:rPr>
                <w:rFonts w:ascii="Calibri" w:hAnsi="Calibri"/>
                <w:rFonts w:ascii="Calibri" w:hAnsi="Calibri"/>
                <w:b w:val="0"/>
                <w:sz w:val="16"/>
              </w:rPr>
              <w:t>19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A3 — Không tính được phí</w:t>
            </w:r>
          </w:p>
        </w:tc>
        <w:tc>
          <w:tcPr>
            <w:tcW w:type="dxa" w:w="1872"/>
            <w:vAlign w:val="center"/>
          </w:tcPr>
          <w:p>
            <w:pPr>
              <w:spacing w:after="40" w:before="40" w:line="252" w:lineRule="auto"/>
              <w:jc w:val="left"/>
            </w:pPr>
            <w:r>
              <w:rPr>
                <w:rFonts w:ascii="Calibri" w:hAnsi="Calibri"/>
                <w:rFonts w:ascii="Calibri" w:hAnsi="Calibri"/>
                <w:b w:val="0"/>
                <w:sz w:val="16"/>
              </w:rPr>
              <w:t>Bảng giá</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A3.1: Không có quy định mức phí phù hợp (Return)</w:t>
            </w:r>
          </w:p>
        </w:tc>
      </w:tr>
      <w:tr>
        <w:tc>
          <w:tcPr>
            <w:tcW w:type="dxa" w:w="1872"/>
            <w:vAlign w:val="center"/>
          </w:tcPr>
          <w:p>
            <w:pPr>
              <w:spacing w:after="40" w:before="40" w:line="252" w:lineRule="auto"/>
              <w:jc w:val="center"/>
            </w:pPr>
            <w:r>
              <w:rPr>
                <w:rFonts w:ascii="Calibri" w:hAnsi="Calibri"/>
                <w:rFonts w:ascii="Calibri" w:hAnsi="Calibri"/>
                <w:b w:val="0"/>
                <w:sz w:val="16"/>
              </w:rPr>
              <w:t>20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A3 — Không tính được phí</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A3.2: Báo lỗi bảng giá không tính được phí (Return)</w:t>
            </w:r>
          </w:p>
        </w:tc>
      </w:tr>
      <w:tr>
        <w:tc>
          <w:tcPr>
            <w:tcW w:type="dxa" w:w="1872"/>
            <w:vAlign w:val="center"/>
          </w:tcPr>
          <w:p>
            <w:pPr>
              <w:spacing w:after="40" w:before="40" w:line="252" w:lineRule="auto"/>
              <w:jc w:val="center"/>
            </w:pPr>
            <w:r>
              <w:rPr>
                <w:rFonts w:ascii="Calibri" w:hAnsi="Calibri"/>
                <w:rFonts w:ascii="Calibri" w:hAnsi="Calibri"/>
                <w:b w:val="0"/>
                <w:sz w:val="16"/>
              </w:rPr>
              <w:t>21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A3 — Không tính được phí</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A3.3: Thông báo không thể hoàn tất lượt gửi (Return)</w:t>
            </w:r>
          </w:p>
        </w:tc>
      </w:tr>
      <w:tr>
        <w:tc>
          <w:tcPr>
            <w:tcW w:type="dxa" w:w="1872"/>
            <w:vAlign w:val="center"/>
          </w:tcPr>
          <w:p>
            <w:pPr>
              <w:spacing w:after="40" w:before="40" w:line="252" w:lineRule="auto"/>
              <w:jc w:val="center"/>
            </w:pPr>
            <w:r>
              <w:rPr>
                <w:rFonts w:ascii="Calibri" w:hAnsi="Calibri"/>
                <w:rFonts w:ascii="Calibri" w:hAnsi="Calibri"/>
                <w:b w:val="0"/>
                <w:sz w:val="16"/>
              </w:rPr>
              <w:t>22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E1.1: Lỗi lưu kết quả xe ra vào CSDL (Return)</w:t>
            </w:r>
          </w:p>
        </w:tc>
      </w:tr>
      <w:tr>
        <w:tc>
          <w:tcPr>
            <w:tcW w:type="dxa" w:w="1872"/>
            <w:vAlign w:val="center"/>
          </w:tcPr>
          <w:p>
            <w:pPr>
              <w:spacing w:after="40" w:before="40" w:line="252" w:lineRule="auto"/>
              <w:jc w:val="center"/>
            </w:pPr>
            <w:r>
              <w:rPr>
                <w:rFonts w:ascii="Calibri" w:hAnsi="Calibri"/>
                <w:rFonts w:ascii="Calibri" w:hAnsi="Calibri"/>
                <w:b w:val="0"/>
                <w:sz w:val="16"/>
              </w:rPr>
              <w:t>23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lưu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24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chưa hoàn tất xe ra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SEQ-005 — Ghi nhận xe ra và tính phí</w:t>
              <w:br/>
              <w:t>hide footbox</w:t>
              <w:br/>
              <w:t>skinparam sequenceMessageAlign center</w:t>
              <w:br/>
              <w:t>skinparam responseMessageBelowArrow true</w:t>
              <w:br/>
              <w:t>participant "Nhân viên bãi xe" as P1</w:t>
              <w:br/>
              <w:t>participant "Giao diện" as P2</w:t>
              <w:br/>
              <w:t>participant "Dịch vụ bãi xe" as P3</w:t>
              <w:br/>
              <w:t>participant "Kho dữ liệu" as P4</w:t>
              <w:br/>
              <w:t>participant "Bảng giá" as P5</w:t>
              <w:br/>
              <w:t>alt Luồng chính thành công</w:t>
              <w:br/>
              <w:t>P1 -&gt; P2 : 1. Quét thẻ / nhập thông tin xe ra</w:t>
              <w:br/>
              <w:t>P2 -&gt; P3 : 2. Yêu cầu ghi nhận xe ra</w:t>
              <w:br/>
              <w:t>P3 -&gt; P4 : 3. Tìm lượt gửi xe tương ứng</w:t>
              <w:br/>
              <w:t>P4 ---&gt; P3 : 4. Trả về thông tin lượt gửi &amp; giờ vào</w:t>
              <w:br/>
              <w:t>P3 -&gt; P5 : 5. Yêu cầu tính phí theo loại xe &amp; thời gian</w:t>
              <w:br/>
              <w:t>P5 ---&gt; P3 : 6. Trả về số tiền phí gửi xe</w:t>
              <w:br/>
              <w:t>P3 ---&gt; P2 : 7. Hiển thị số tiền phí cho Nhân viên</w:t>
              <w:br/>
              <w:t>P1 -&gt; P2 : 8. Xác nhận đã thu tiền thanh toán</w:t>
              <w:br/>
              <w:t>P2 -&gt; P3 : 9. Gửi xác nhận thanh toán thành công</w:t>
              <w:br/>
              <w:t>P3 -&gt; P4 : 10. Ghi nhận xe ra &amp; giải phóng vị trí đỗ</w:t>
              <w:br/>
              <w:t>P4 ---&gt; P3 : 11. Lưu hoàn tất lượt gửi thành công</w:t>
              <w:br/>
              <w:t>P3 ---&gt; P2 : 12. Trả về kết quả hoàn tất</w:t>
              <w:br/>
              <w:t>P2 ---&gt; P1 : 13. Thông báo hoàn tất &amp; mở barie xe ra</w:t>
              <w:br/>
              <w:t>else Luồng thay thế A1 — Không tìm thấy lượt gửi</w:t>
              <w:br/>
              <w:t>P4 ---&gt; P3 : A1.1: Không tìm thấy thông tin xe vào</w:t>
              <w:br/>
              <w:t>P3 ---&gt; P2 : A1.2: Báo không tìm thấy lượt gửi</w:t>
              <w:br/>
              <w:t>P2 ---&gt; P1 : A1.3: Báo không tìm thấy; yêu cầu xử lý thủ công</w:t>
              <w:br/>
              <w:t>else Luồng thay thế A2 — Sai lệch thời gian</w:t>
              <w:br/>
              <w:t>P3 ---&gt; P2 : A2.1: Báo sai lệch thời gian ra/vào</w:t>
              <w:br/>
              <w:t>P2 ---&gt; P1 : A2.2: Không tính phí, yêu cầu kiểm tra lại</w:t>
              <w:br/>
              <w:t>else Luồng thay thế A3 — Không tính được phí</w:t>
              <w:br/>
              <w:t>P5 ---&gt; P3 : A3.1: Không có quy định mức phí phù hợp</w:t>
              <w:br/>
              <w:t>P3 ---&gt; P2 : A3.2: Báo lỗi bảng giá không tính được phí</w:t>
              <w:br/>
              <w:t>P2 ---&gt; P1 : A3.3: Thông báo không thể hoàn tất lượt gửi</w:t>
              <w:br/>
              <w:t>else Luồng ngoại lệ E1 — Lỗi lưu CSDL</w:t>
              <w:br/>
              <w:t>P4 ---&gt; P3 : E1.1: Lỗi lưu kết quả xe ra vào CSDL</w:t>
              <w:br/>
              <w:t>P3 ---&gt; P2 : E1.2: Báo lỗi lưu dữ liệu</w:t>
              <w:br/>
              <w:t>P2 ---&gt; P1 : E1.3: Thông báo lỗi hệ thống, chưa hoàn tất xe ra</w:t>
              <w:br/>
              <w:t>end</w:t>
              <w:br/>
              <w:t>@enduml</w:t>
            </w:r>
          </w:p>
        </w:tc>
      </w:tr>
    </w:tbl>
    <w:p>
      <w:pPr>
        <w:spacing w:after="120"/>
      </w:pPr>
    </w:p>
    <w:p>
      <w:r>
        <w:br w:type="page"/>
      </w:r>
    </w:p>
    <w:p>
      <w:pPr>
        <w:pStyle w:val="Heading1"/>
      </w:pPr>
      <w:r>
        <w:rPr>
          <w:rFonts w:ascii="Calibri" w:hAnsi="Calibri"/>
          <w:rFonts w:ascii="Calibri" w:hAnsi="Calibri"/>
          <w:b/>
          <w:color w:val="0F172A"/>
          <w:sz w:val="26"/>
        </w:rPr>
        <w:t>SEQ-006 — UC-006 — Theo dõi chỗ trống theo khu vực</w:t>
      </w:r>
    </w:p>
    <w:p>
      <w:pPr>
        <w:spacing w:after="80"/>
      </w:pPr>
      <w:r>
        <w:rPr>
          <w:rFonts w:ascii="Calibri" w:hAnsi="Calibri"/>
          <w:rFonts w:ascii="Calibri" w:hAnsi="Calibri"/>
          <w:i/>
          <w:color w:val="334155"/>
          <w:sz w:val="19"/>
        </w:rPr>
        <w:t>Mục đích: Truy xuất và tổng hợp tình trạng chỗ trống bãi đỗ. Mô tả luồng thành công, không có dữ liệu (A1), trạng thái chưa rõ (A2) và lỗi kết nối CSDL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Actor, Giao diện, Dịch vụ bãi xe, Kho dữ liệu</w:t>
      </w:r>
    </w:p>
    <w:p>
      <w:r>
        <w:drawing>
          <wp:inline xmlns:a="http://schemas.openxmlformats.org/drawingml/2006/main" xmlns:pic="http://schemas.openxmlformats.org/drawingml/2006/picture">
            <wp:extent cx="5943600" cy="5271230"/>
            <wp:docPr id="6" name="Picture 6"/>
            <wp:cNvGraphicFramePr>
              <a:graphicFrameLocks noChangeAspect="1"/>
            </wp:cNvGraphicFramePr>
            <a:graphic>
              <a:graphicData uri="http://schemas.openxmlformats.org/drawingml/2006/picture">
                <pic:pic>
                  <pic:nvPicPr>
                    <pic:cNvPr id="0" name="SEQ-006_v2.png"/>
                    <pic:cNvPicPr/>
                  </pic:nvPicPr>
                  <pic:blipFill>
                    <a:blip r:embed="rId14"/>
                    <a:stretch>
                      <a:fillRect/>
                    </a:stretch>
                  </pic:blipFill>
                  <pic:spPr>
                    <a:xfrm>
                      <a:off x="0" y="0"/>
                      <a:ext cx="5943600" cy="5271230"/>
                    </a:xfrm>
                    <a:prstGeom prst="rect"/>
                  </pic:spPr>
                </pic:pic>
              </a:graphicData>
            </a:graphic>
          </wp:inline>
        </w:drawing>
      </w:r>
    </w:p>
    <w:p>
      <w:pPr>
        <w:spacing w:before="80" w:after="200"/>
        <w:jc w:val="center"/>
      </w:pPr>
      <w:r>
        <w:rPr>
          <w:rFonts w:ascii="Calibri" w:hAnsi="Calibri"/>
          <w:rFonts w:ascii="Calibri" w:hAnsi="Calibri"/>
          <w:i/>
          <w:color w:val="64748B"/>
          <w:sz w:val="17"/>
        </w:rPr>
        <w:t>Hình — SEQ-006: Sơ đồ tuần tự tổng hợp UC-006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Chọn xem tình trạng chỗ trống khu vực</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2. Yêu cầu lấy thông tin chỗ đỗ</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Truy xuất trạng thái các vị trí đỗ</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4. Trả về danh sách vị trí &amp; trạng thái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Tổng hợp số chỗ trống từng khu vực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6. Hiển thị sơ đồ &amp; số chỗ trống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A1.1: Danh sách vị trí rỗng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không có dữ liệu khu vực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A1.3: Thông báo không có dữ liệu phù hợp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Trạng thái chưa rõ</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Chỉ hiển thị các vị trí xác định được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Trạng thái chưa rõ</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A2.2: Hiển thị kết quả kèm cảnh báo dữ liệu thiếu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E1.1: Lỗi truy xuất dữ liệu CSDL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kết nối CSDL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E1.3: Thông báo lỗi không tải được dữ liệu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SEQ-006 — Theo dõi chỗ trống theo khu vực</w:t>
              <w:br/>
              <w:t>hide footbox</w:t>
              <w:br/>
              <w:t>skinparam sequenceMessageAlign center</w:t>
              <w:br/>
              <w:t>skinparam responseMessageBelowArrow true</w:t>
              <w:br/>
              <w:t>participant "Actor" as P1</w:t>
              <w:br/>
              <w:t>participant "Giao diện" as P2</w:t>
              <w:br/>
              <w:t>participant "Dịch vụ bãi xe" as P3</w:t>
              <w:br/>
              <w:t>participant "Kho dữ liệu" as P4</w:t>
              <w:br/>
              <w:t>alt Luồng chính thành công</w:t>
              <w:br/>
              <w:t>P1 -&gt; P2 : 1. Chọn xem tình trạng chỗ trống khu vực</w:t>
              <w:br/>
              <w:t>P2 -&gt; P3 : 2. Yêu cầu lấy thông tin chỗ đỗ</w:t>
              <w:br/>
              <w:t>P3 -&gt; P4 : 3. Truy xuất trạng thái các vị trí đỗ</w:t>
              <w:br/>
              <w:t>P4 ---&gt; P3 : 4. Trả về danh sách vị trí &amp; trạng thái</w:t>
              <w:br/>
              <w:t>P3 ---&gt; P2 : 5. Tổng hợp số chỗ trống từng khu vực</w:t>
              <w:br/>
              <w:t>P2 ---&gt; P1 : 6. Hiển thị sơ đồ &amp; số chỗ trống</w:t>
              <w:br/>
              <w:t>else Luồng thay thế A1 — Không có dữ liệu</w:t>
              <w:br/>
              <w:t>P4 ---&gt; P3 : A1.1: Danh sách vị trí rỗng</w:t>
              <w:br/>
              <w:t>P3 ---&gt; P2 : A1.2: Báo không có dữ liệu khu vực</w:t>
              <w:br/>
              <w:t>P2 ---&gt; P1 : A1.3: Thông báo không có dữ liệu phù hợp</w:t>
              <w:br/>
              <w:t>else Luồng thay thế A2 — Trạng thái chưa rõ</w:t>
              <w:br/>
              <w:t>P3 ---&gt; P2 : A2.1: Chỉ hiển thị các vị trí xác định được</w:t>
              <w:br/>
              <w:t>P2 ---&gt; P1 : A2.2: Hiển thị kết quả kèm cảnh báo dữ liệu thiếu</w:t>
              <w:br/>
              <w:t>else Luồng ngoại lệ E1 — Lỗi CSDL</w:t>
              <w:br/>
              <w:t>P4 ---&gt; P3 : E1.1: Lỗi truy xuất dữ liệu CSDL</w:t>
              <w:br/>
              <w:t>P3 ---&gt; P2 : E1.2: Báo lỗi kết nối CSDL</w:t>
              <w:br/>
              <w:t>P2 ---&gt; P1 : E1.3: Thông báo lỗi không tải được dữ liệu</w:t>
              <w:br/>
              <w:t>end</w:t>
              <w:br/>
              <w:t>@enduml</w:t>
            </w:r>
          </w:p>
        </w:tc>
      </w:tr>
    </w:tbl>
    <w:p>
      <w:pPr>
        <w:spacing w:after="120"/>
      </w:pPr>
    </w:p>
    <w:p>
      <w:r>
        <w:br w:type="page"/>
      </w:r>
    </w:p>
    <w:p>
      <w:pPr>
        <w:pStyle w:val="Heading1"/>
      </w:pPr>
      <w:r>
        <w:rPr>
          <w:rFonts w:ascii="Calibri" w:hAnsi="Calibri"/>
          <w:rFonts w:ascii="Calibri" w:hAnsi="Calibri"/>
          <w:b/>
          <w:color w:val="0F172A"/>
          <w:sz w:val="26"/>
        </w:rPr>
        <w:t>SEQ-007 — UC-007 — Tra cứu lượt gửi xe</w:t>
      </w:r>
    </w:p>
    <w:p>
      <w:pPr>
        <w:spacing w:after="80"/>
      </w:pPr>
      <w:r>
        <w:rPr>
          <w:rFonts w:ascii="Calibri" w:hAnsi="Calibri"/>
          <w:rFonts w:ascii="Calibri" w:hAnsi="Calibri"/>
          <w:i/>
          <w:color w:val="334155"/>
          <w:sz w:val="19"/>
        </w:rPr>
        <w:t>Mục đích: Tìm kiếm thông tin lượt gửi theo biển số hoặc thời gian. Thể hiện luồng thành công, tiêu chí nhập sai (A1), không tìm thấy kết quả (A2) và lỗi CSDL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Actor, Giao diện, Dịch vụ tra cứu, Kho dữ liệu</w:t>
      </w:r>
    </w:p>
    <w:p>
      <w:r>
        <w:drawing>
          <wp:inline xmlns:a="http://schemas.openxmlformats.org/drawingml/2006/main" xmlns:pic="http://schemas.openxmlformats.org/drawingml/2006/picture">
            <wp:extent cx="5943600" cy="5271230"/>
            <wp:docPr id="7" name="Picture 7"/>
            <wp:cNvGraphicFramePr>
              <a:graphicFrameLocks noChangeAspect="1"/>
            </wp:cNvGraphicFramePr>
            <a:graphic>
              <a:graphicData uri="http://schemas.openxmlformats.org/drawingml/2006/picture">
                <pic:pic>
                  <pic:nvPicPr>
                    <pic:cNvPr id="0" name="SEQ-007_v2.png"/>
                    <pic:cNvPicPr/>
                  </pic:nvPicPr>
                  <pic:blipFill>
                    <a:blip r:embed="rId15"/>
                    <a:stretch>
                      <a:fillRect/>
                    </a:stretch>
                  </pic:blipFill>
                  <pic:spPr>
                    <a:xfrm>
                      <a:off x="0" y="0"/>
                      <a:ext cx="5943600" cy="5271230"/>
                    </a:xfrm>
                    <a:prstGeom prst="rect"/>
                  </pic:spPr>
                </pic:pic>
              </a:graphicData>
            </a:graphic>
          </wp:inline>
        </w:drawing>
      </w:r>
    </w:p>
    <w:p>
      <w:pPr>
        <w:spacing w:before="80" w:after="200"/>
        <w:jc w:val="center"/>
      </w:pPr>
      <w:r>
        <w:rPr>
          <w:rFonts w:ascii="Calibri" w:hAnsi="Calibri"/>
          <w:rFonts w:ascii="Calibri" w:hAnsi="Calibri"/>
          <w:i/>
          <w:color w:val="64748B"/>
          <w:sz w:val="17"/>
        </w:rPr>
        <w:t>Hình — SEQ-007: Sơ đồ tuần tự tổng hợp UC-007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Nhập tiêu chí tra cứu (biển số/thời gian)</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2. Gửi yêu cầu tra cứu lượt gửi</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Kiểm tra tiêu chí &amp; truy xuất lượt gửi</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4. Trả về danh sách lượt gửi phù hợp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Trả kết quả danh sách tra cứu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6. Hiển thị bảng danh sách lượt gửi xe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Tiêu chí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Báo tiêu chí tra cứu nhập sai định dạng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Tiêu chí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A1.2: Yêu cầu nhập lại tiêu chí tìm kiếm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Không tìm thấy kết quả</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A2.1: Trả về danh sách rỗng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Không tìm thấy kết quả</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A2.2: Báo không tìm thấy kết quả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Không tìm thấy kết quả</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A2.3: Thông báo không tìm thấy lượt gửi phù hợp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E1.1: Lỗi truy xuất CSDL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kết nối CSDL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không thể tra cứu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SEQ-007 — Tra cứu lượt gửi xe</w:t>
              <w:br/>
              <w:t>hide footbox</w:t>
              <w:br/>
              <w:t>skinparam sequenceMessageAlign center</w:t>
              <w:br/>
              <w:t>skinparam responseMessageBelowArrow true</w:t>
              <w:br/>
              <w:t>participant "Actor" as P1</w:t>
              <w:br/>
              <w:t>participant "Giao diện" as P2</w:t>
              <w:br/>
              <w:t>participant "Dịch vụ tra cứu" as P3</w:t>
              <w:br/>
              <w:t>participant "Kho dữ liệu" as P4</w:t>
              <w:br/>
              <w:t>alt Luồng chính thành công</w:t>
              <w:br/>
              <w:t>P1 -&gt; P2 : 1. Nhập tiêu chí tra cứu (biển số/thời gian)</w:t>
              <w:br/>
              <w:t>P2 -&gt; P3 : 2. Gửi yêu cầu tra cứu lượt gửi</w:t>
              <w:br/>
              <w:t>P3 -&gt; P4 : 3. Kiểm tra tiêu chí &amp; truy xuất lượt gửi</w:t>
              <w:br/>
              <w:t>P4 ---&gt; P3 : 4. Trả về danh sách lượt gửi phù hợp</w:t>
              <w:br/>
              <w:t>P3 ---&gt; P2 : 5. Trả kết quả danh sách tra cứu</w:t>
              <w:br/>
              <w:t>P2 ---&gt; P1 : 6. Hiển thị bảng danh sách lượt gửi xe</w:t>
              <w:br/>
              <w:t>else Luồng thay thế A1 — Tiêu chí không hợp lệ</w:t>
              <w:br/>
              <w:t>P3 ---&gt; P2 : A1.1: Báo tiêu chí tra cứu nhập sai định dạng</w:t>
              <w:br/>
              <w:t>P2 ---&gt; P1 : A1.2: Yêu cầu nhập lại tiêu chí tìm kiếm</w:t>
              <w:br/>
              <w:t>else Luồng thay thế A2 — Không tìm thấy kết quả</w:t>
              <w:br/>
              <w:t>P4 ---&gt; P3 : A2.1: Trả về danh sách rỗng</w:t>
              <w:br/>
              <w:t>P3 ---&gt; P2 : A2.2: Báo không tìm thấy kết quả</w:t>
              <w:br/>
              <w:t>P2 ---&gt; P1 : A2.3: Thông báo không tìm thấy lượt gửi phù hợp</w:t>
              <w:br/>
              <w:t>else Luồng ngoại lệ E1 — Lỗi CSDL</w:t>
              <w:br/>
              <w:t>P4 ---&gt; P3 : E1.1: Lỗi truy xuất CSDL</w:t>
              <w:br/>
              <w:t>P3 ---&gt; P2 : E1.2: Báo lỗi kết nối CSDL</w:t>
              <w:br/>
              <w:t>P2 ---&gt; P1 : E1.3: Thông báo lỗi hệ thống không thể tra cứu</w:t>
              <w:br/>
              <w:t>end</w:t>
              <w:br/>
              <w:t>@enduml</w:t>
            </w:r>
          </w:p>
        </w:tc>
      </w:tr>
    </w:tbl>
    <w:p>
      <w:pPr>
        <w:spacing w:after="120"/>
      </w:pPr>
    </w:p>
    <w:p>
      <w:r>
        <w:br w:type="page"/>
      </w:r>
    </w:p>
    <w:p>
      <w:pPr>
        <w:pStyle w:val="Heading1"/>
      </w:pPr>
      <w:r>
        <w:rPr>
          <w:rFonts w:ascii="Calibri" w:hAnsi="Calibri"/>
          <w:rFonts w:ascii="Calibri" w:hAnsi="Calibri"/>
          <w:b/>
          <w:color w:val="0F172A"/>
          <w:sz w:val="26"/>
        </w:rPr>
        <w:t>SEQ-008 — UC-008 — Quản lý vé tháng hoặc khách quen</w:t>
      </w:r>
    </w:p>
    <w:p>
      <w:pPr>
        <w:spacing w:after="80"/>
      </w:pPr>
      <w:r>
        <w:rPr>
          <w:rFonts w:ascii="Calibri" w:hAnsi="Calibri"/>
          <w:rFonts w:ascii="Calibri" w:hAnsi="Calibri"/>
          <w:i/>
          <w:color w:val="334155"/>
          <w:sz w:val="19"/>
        </w:rPr>
        <w:t>Mục đích: Thêm, sửa, gia hạn vé tháng hoặc thông tin khách quen. Xử lý luồng thành công, thông tin không hợp lệ (A1), vé không tồn tại (A2) và lỗi lưu CSDL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Quản lý, Giao diện, Dịch vụ vé, Kho dữ liệu</w:t>
      </w:r>
    </w:p>
    <w:p>
      <w:r>
        <w:drawing>
          <wp:inline xmlns:a="http://schemas.openxmlformats.org/drawingml/2006/main" xmlns:pic="http://schemas.openxmlformats.org/drawingml/2006/picture">
            <wp:extent cx="5943600" cy="5271230"/>
            <wp:docPr id="8" name="Picture 8"/>
            <wp:cNvGraphicFramePr>
              <a:graphicFrameLocks noChangeAspect="1"/>
            </wp:cNvGraphicFramePr>
            <a:graphic>
              <a:graphicData uri="http://schemas.openxmlformats.org/drawingml/2006/picture">
                <pic:pic>
                  <pic:nvPicPr>
                    <pic:cNvPr id="0" name="SEQ-008_v2.png"/>
                    <pic:cNvPicPr/>
                  </pic:nvPicPr>
                  <pic:blipFill>
                    <a:blip r:embed="rId16"/>
                    <a:stretch>
                      <a:fillRect/>
                    </a:stretch>
                  </pic:blipFill>
                  <pic:spPr>
                    <a:xfrm>
                      <a:off x="0" y="0"/>
                      <a:ext cx="5943600" cy="5271230"/>
                    </a:xfrm>
                    <a:prstGeom prst="rect"/>
                  </pic:spPr>
                </pic:pic>
              </a:graphicData>
            </a:graphic>
          </wp:inline>
        </w:drawing>
      </w:r>
    </w:p>
    <w:p>
      <w:pPr>
        <w:spacing w:before="80" w:after="200"/>
        <w:jc w:val="center"/>
      </w:pPr>
      <w:r>
        <w:rPr>
          <w:rFonts w:ascii="Calibri" w:hAnsi="Calibri"/>
          <w:rFonts w:ascii="Calibri" w:hAnsi="Calibri"/>
          <w:i/>
          <w:color w:val="64748B"/>
          <w:sz w:val="17"/>
        </w:rPr>
        <w:t>Hình — SEQ-008: Sơ đồ tuần tự tổng hợp UC-008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Nhập/chỉnh sửa thông tin vé tháng</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2. Yêu cầu cập nhật dữ liệu vé/khách</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Đối chiếu quy tắc &amp; lưu thông tin vé</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4. Lưu thông tin vé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Trả kết quả cập nhật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6. Hiển thị thông báo cập nhật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Báo thông tin vé không hợp lệ hoặc bị trùng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A1.2: Yêu cầu kiểm tra &amp; điều chỉnh lại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không tồn tại</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A2.1: Không tìm thấy vé hoặc vé đã hết hạn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không tồn tại</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A2.2: Từ chối thao tác gia hạn/sửa vé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không tồn tại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A2.3: Thông báo dữ liệu vé không tồn tại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E1.1: Lỗi kết nối / lưu CSDL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lưu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không thể lưu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SEQ-008 — Quản lý vé tháng hoặc khách quen</w:t>
              <w:br/>
              <w:t>hide footbox</w:t>
              <w:br/>
              <w:t>skinparam sequenceMessageAlign center</w:t>
              <w:br/>
              <w:t>skinparam responseMessageBelowArrow true</w:t>
              <w:br/>
              <w:t>participant "Quản lý" as P1</w:t>
              <w:br/>
              <w:t>participant "Giao diện" as P2</w:t>
              <w:br/>
              <w:t>participant "Dịch vụ vé" as P3</w:t>
              <w:br/>
              <w:t>participant "Kho dữ liệu" as P4</w:t>
              <w:br/>
              <w:t>alt Luồng chính thành công</w:t>
              <w:br/>
              <w:t>P1 -&gt; P2 : 1. Nhập/chỉnh sửa thông tin vé tháng</w:t>
              <w:br/>
              <w:t>P2 -&gt; P3 : 2. Yêu cầu cập nhật dữ liệu vé/khách</w:t>
              <w:br/>
              <w:t>P3 -&gt; P4 : 3. Đối chiếu quy tắc &amp; lưu thông tin vé</w:t>
              <w:br/>
              <w:t>P4 ---&gt; P3 : 4. Lưu thông tin vé thành công</w:t>
              <w:br/>
              <w:t>P3 ---&gt; P2 : 5. Trả kết quả cập nhật thành công</w:t>
              <w:br/>
              <w:t>P2 ---&gt; P1 : 6. Hiển thị thông báo cập nhật thành công</w:t>
              <w:br/>
              <w:t>else Luồng thay thế A1 — Dữ liệu không hợp lệ</w:t>
              <w:br/>
              <w:t>P3 ---&gt; P2 : A1.1: Báo thông tin vé không hợp lệ hoặc bị trùng</w:t>
              <w:br/>
              <w:t>P2 ---&gt; P1 : A1.2: Yêu cầu kiểm tra &amp; điều chỉnh lại dữ liệu</w:t>
              <w:br/>
              <w:t>else Luồng thay thế A2 — Dữ liệu không tồn tại</w:t>
              <w:br/>
              <w:t>P4 ---&gt; P3 : A2.1: Không tìm thấy vé hoặc vé đã hết hạn</w:t>
              <w:br/>
              <w:t>P3 ---&gt; P2 : A2.2: Từ chối thao tác gia hạn/sửa vé</w:t>
              <w:br/>
              <w:t>P2 ---&gt; P1 : A2.3: Thông báo dữ liệu vé không tồn tại</w:t>
              <w:br/>
              <w:t>else Luồng ngoại lệ E1 — Lỗi lưu CSDL</w:t>
              <w:br/>
              <w:t>P4 ---&gt; P3 : E1.1: Lỗi kết nối / lưu CSDL</w:t>
              <w:br/>
              <w:t>P3 ---&gt; P2 : E1.2: Báo lỗi lưu dữ liệu</w:t>
              <w:br/>
              <w:t>P2 ---&gt; P1 : E1.3: Thông báo lỗi hệ thống không thể lưu</w:t>
              <w:br/>
              <w:t>end</w:t>
              <w:br/>
              <w:t>@enduml</w:t>
            </w:r>
          </w:p>
        </w:tc>
      </w:tr>
    </w:tbl>
    <w:p>
      <w:pPr>
        <w:spacing w:after="120"/>
      </w:pPr>
    </w:p>
    <w:p>
      <w:r>
        <w:br w:type="page"/>
      </w:r>
    </w:p>
    <w:p>
      <w:pPr>
        <w:pStyle w:val="Heading1"/>
      </w:pPr>
      <w:r>
        <w:rPr>
          <w:rFonts w:ascii="Calibri" w:hAnsi="Calibri"/>
          <w:rFonts w:ascii="Calibri" w:hAnsi="Calibri"/>
          <w:b/>
          <w:color w:val="0F172A"/>
          <w:sz w:val="26"/>
        </w:rPr>
        <w:t>SEQ-009 — UC-009 — Xem thống kê vận hành</w:t>
      </w:r>
    </w:p>
    <w:p>
      <w:pPr>
        <w:spacing w:after="80"/>
      </w:pPr>
      <w:r>
        <w:rPr>
          <w:rFonts w:ascii="Calibri" w:hAnsi="Calibri"/>
          <w:rFonts w:ascii="Calibri" w:hAnsi="Calibri"/>
          <w:i/>
          <w:color w:val="334155"/>
          <w:sz w:val="19"/>
        </w:rPr>
        <w:t>Mục đích: Báo cáo tổng hợp lưu lượng, doanh thu và khung giờ cao điểm. Thể hiện luồng thành công, không đủ dữ liệu (A1), tiêu chí sai (A2) và lỗi tổng hợp CSDL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Quản lý, Giao diện, Dịch vụ thống kê, Kho dữ liệu</w:t>
      </w:r>
    </w:p>
    <w:p>
      <w:r>
        <w:drawing>
          <wp:inline xmlns:a="http://schemas.openxmlformats.org/drawingml/2006/main" xmlns:pic="http://schemas.openxmlformats.org/drawingml/2006/picture">
            <wp:extent cx="5943600" cy="5271230"/>
            <wp:docPr id="9" name="Picture 9"/>
            <wp:cNvGraphicFramePr>
              <a:graphicFrameLocks noChangeAspect="1"/>
            </wp:cNvGraphicFramePr>
            <a:graphic>
              <a:graphicData uri="http://schemas.openxmlformats.org/drawingml/2006/picture">
                <pic:pic>
                  <pic:nvPicPr>
                    <pic:cNvPr id="0" name="SEQ-009_v2.png"/>
                    <pic:cNvPicPr/>
                  </pic:nvPicPr>
                  <pic:blipFill>
                    <a:blip r:embed="rId17"/>
                    <a:stretch>
                      <a:fillRect/>
                    </a:stretch>
                  </pic:blipFill>
                  <pic:spPr>
                    <a:xfrm>
                      <a:off x="0" y="0"/>
                      <a:ext cx="5943600" cy="5271230"/>
                    </a:xfrm>
                    <a:prstGeom prst="rect"/>
                  </pic:spPr>
                </pic:pic>
              </a:graphicData>
            </a:graphic>
          </wp:inline>
        </w:drawing>
      </w:r>
    </w:p>
    <w:p>
      <w:pPr>
        <w:spacing w:before="80" w:after="200"/>
        <w:jc w:val="center"/>
      </w:pPr>
      <w:r>
        <w:rPr>
          <w:rFonts w:ascii="Calibri" w:hAnsi="Calibri"/>
          <w:rFonts w:ascii="Calibri" w:hAnsi="Calibri"/>
          <w:i/>
          <w:color w:val="64748B"/>
          <w:sz w:val="17"/>
        </w:rPr>
        <w:t>Hình — SEQ-009: Sơ đồ tuần tự tổng hợp UC-009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Chọn khoảng thời gian &amp; bộ lọc thống kê</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2. Gửi yêu cầu tổng hợp thống kê</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Truy xuất lượt gửi xe &amp; doanh thu</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4. Trả về dữ liệu chi tiết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Tổng hợp lưu lượng, doanh thu, cao điểm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6. Hiển thị báo cáo thống kê vận hành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rỗng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A1.1: Trả về dữ liệu rỗng trong khoảng chọn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rỗng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dữ liệu rỗng không đủ tổng hợp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rỗng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A1.3: Thông báo không đủ dữ liệu thống kê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Tiêu chí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Báo mốc thời gian chọn không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Tiêu chí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Yêu cầu chọn lại khoảng thời gian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E1.1: Lỗi CSDL / không thể tổng hợp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hệ thống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Hiển thị thông báo lỗi truy xuất CSDL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SEQ-009 — Xem thống kê vận hành</w:t>
              <w:br/>
              <w:t>hide footbox</w:t>
              <w:br/>
              <w:t>skinparam sequenceMessageAlign center</w:t>
              <w:br/>
              <w:t>skinparam responseMessageBelowArrow true</w:t>
              <w:br/>
              <w:t>participant "Quản lý" as P1</w:t>
              <w:br/>
              <w:t>participant "Giao diện" as P2</w:t>
              <w:br/>
              <w:t>participant "Dịch vụ thống kê" as P3</w:t>
              <w:br/>
              <w:t>participant "Kho dữ liệu" as P4</w:t>
              <w:br/>
              <w:t>alt Luồng chính thành công</w:t>
              <w:br/>
              <w:t>P1 -&gt; P2 : 1. Chọn khoảng thời gian &amp; bộ lọc thống kê</w:t>
              <w:br/>
              <w:t>P2 -&gt; P3 : 2. Gửi yêu cầu tổng hợp thống kê</w:t>
              <w:br/>
              <w:t>P3 -&gt; P4 : 3. Truy xuất lượt gửi xe &amp; doanh thu</w:t>
              <w:br/>
              <w:t>P4 ---&gt; P3 : 4. Trả về dữ liệu chi tiết</w:t>
              <w:br/>
              <w:t>P3 ---&gt; P2 : 5. Tổng hợp lưu lượng, doanh thu, cao điểm</w:t>
              <w:br/>
              <w:t>P2 ---&gt; P1 : 6. Hiển thị báo cáo thống kê vận hành</w:t>
              <w:br/>
              <w:t>else Luồng thay thế A1 — Dữ liệu rỗng</w:t>
              <w:br/>
              <w:t>P4 ---&gt; P3 : A1.1: Trả về dữ liệu rỗng trong khoảng chọn</w:t>
              <w:br/>
              <w:t>P3 ---&gt; P2 : A1.2: Báo dữ liệu rỗng không đủ tổng hợp</w:t>
              <w:br/>
              <w:t>P2 ---&gt; P1 : A1.3: Thông báo không đủ dữ liệu thống kê</w:t>
              <w:br/>
              <w:t>else Luồng thay thế A2 — Tiêu chí không hợp lệ</w:t>
              <w:br/>
              <w:t>P3 ---&gt; P2 : A2.1: Báo mốc thời gian chọn không hợp lệ</w:t>
              <w:br/>
              <w:t>P2 ---&gt; P1 : A2.2: Yêu cầu chọn lại khoảng thời gian</w:t>
              <w:br/>
              <w:t>else Luồng ngoại lệ E1 — Lỗi CSDL</w:t>
              <w:br/>
              <w:t>P4 ---&gt; P3 : E1.1: Lỗi CSDL / không thể tổng hợp</w:t>
              <w:br/>
              <w:t>P3 ---&gt; P2 : E1.2: Báo lỗi hệ thống</w:t>
              <w:br/>
              <w:t>P2 ---&gt; P1 : E1.3: Hiển thị thông báo lỗi truy xuất CSDL</w:t>
              <w:br/>
              <w:t>end</w:t>
              <w:br/>
              <w:t>@enduml</w:t>
            </w:r>
          </w:p>
        </w:tc>
      </w:tr>
    </w:tbl>
    <w:p>
      <w:pPr>
        <w:spacing w:after="120"/>
      </w:pPr>
    </w:p>
    <w:p>
      <w:r>
        <w:br w:type="page"/>
      </w:r>
    </w:p>
    <w:p>
      <w:pPr>
        <w:pStyle w:val="Heading1"/>
      </w:pPr>
      <w:r>
        <w:rPr>
          <w:rFonts w:ascii="Calibri" w:hAnsi="Calibri"/>
          <w:rFonts w:ascii="Calibri" w:hAnsi="Calibri"/>
          <w:b/>
          <w:color w:val="0F172A"/>
          <w:sz w:val="26"/>
        </w:rPr>
        <w:t>SEQ-010 — UC-010 — AI sinh báo cáo lưu lượng</w:t>
      </w:r>
    </w:p>
    <w:p>
      <w:pPr>
        <w:spacing w:after="80"/>
      </w:pPr>
      <w:r>
        <w:rPr>
          <w:rFonts w:ascii="Calibri" w:hAnsi="Calibri"/>
          <w:rFonts w:ascii="Calibri" w:hAnsi="Calibri"/>
          <w:i/>
          <w:color w:val="334155"/>
          <w:sz w:val="19"/>
        </w:rPr>
        <w:t>Mục đích: Tự động phân tích và tạo báo cáo lưu lượng ngày/tuần bằng AI. Bao gồm luồng thành công, không đủ dữ liệu (A1), sai phạm vi (A2), AI timeout (E1) và AI sai định dạng (E2).</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Quản lý, Giao diện, Dịch vụ AI, Dịch vụ thống kê, Nhà cung cấp AI</w:t>
      </w:r>
    </w:p>
    <w:p>
      <w:r>
        <w:drawing>
          <wp:inline xmlns:a="http://schemas.openxmlformats.org/drawingml/2006/main" xmlns:pic="http://schemas.openxmlformats.org/drawingml/2006/picture">
            <wp:extent cx="5943600" cy="6812852"/>
            <wp:docPr id="10" name="Picture 10"/>
            <wp:cNvGraphicFramePr>
              <a:graphicFrameLocks noChangeAspect="1"/>
            </wp:cNvGraphicFramePr>
            <a:graphic>
              <a:graphicData uri="http://schemas.openxmlformats.org/drawingml/2006/picture">
                <pic:pic>
                  <pic:nvPicPr>
                    <pic:cNvPr id="0" name="SEQ-010_v2.png"/>
                    <pic:cNvPicPr/>
                  </pic:nvPicPr>
                  <pic:blipFill>
                    <a:blip r:embed="rId18"/>
                    <a:stretch>
                      <a:fillRect/>
                    </a:stretch>
                  </pic:blipFill>
                  <pic:spPr>
                    <a:xfrm>
                      <a:off x="0" y="0"/>
                      <a:ext cx="5943600" cy="6812852"/>
                    </a:xfrm>
                    <a:prstGeom prst="rect"/>
                  </pic:spPr>
                </pic:pic>
              </a:graphicData>
            </a:graphic>
          </wp:inline>
        </w:drawing>
      </w:r>
    </w:p>
    <w:p>
      <w:pPr>
        <w:spacing w:before="80" w:after="200"/>
        <w:jc w:val="center"/>
      </w:pPr>
      <w:r>
        <w:rPr>
          <w:rFonts w:ascii="Calibri" w:hAnsi="Calibri"/>
          <w:rFonts w:ascii="Calibri" w:hAnsi="Calibri"/>
          <w:i/>
          <w:color w:val="64748B"/>
          <w:sz w:val="17"/>
        </w:rPr>
        <w:t>Hình — SEQ-010: Sơ đồ tuần tự tổng hợp UC-010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Yêu cầu tạo báo cáo AI (ngày/tuần)</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2. Gửi yêu cầu sinh báo cáo</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3. Lấy dữ liệu lưu lượng &amp; khung giờ</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4. Trả về dữ liệu thống kê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5. Gửi prompt + ràng buộc không bịa số liệu</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6. Trả về nội dung văn bản báo cáo AI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Kiểm tra định dạng &amp; đính kèm cảnh báo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8. Hiển thị báo cáo AI kèm lưu ý kiểm chứng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đủ</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A1.1: Báo không đủ dữ liệu thống kê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đủ</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Từ chối gọi AI, báo không đủ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đủ</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A1.3: Thông báo không thể tạo báo cáo AI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Sai phạm vi ngày/tuần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Báo phạm vi báo cáo không hỗ trợ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Sai phạm vi ngày/tuần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Yêu cầu chọn phạm vi ngày hoặc tuần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E1.1: Lỗi timeout / rate limit / 503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Fallback báo lỗi AI, không bịa nội dung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Báo lỗi AI không khả dụng, không tạo báo cáo (Return)</w:t>
            </w:r>
          </w:p>
        </w:tc>
      </w:tr>
      <w:tr>
        <w:tc>
          <w:tcPr>
            <w:tcW w:type="dxa" w:w="1872"/>
            <w:vAlign w:val="center"/>
          </w:tcPr>
          <w:p>
            <w:pPr>
              <w:spacing w:after="40" w:before="40" w:line="252" w:lineRule="auto"/>
              <w:jc w:val="center"/>
            </w:pPr>
            <w:r>
              <w:rPr>
                <w:rFonts w:ascii="Calibri" w:hAnsi="Calibri"/>
                <w:rFonts w:ascii="Calibri" w:hAnsi="Calibri"/>
                <w:b w:val="0"/>
                <w:sz w:val="16"/>
              </w:rPr>
              <w:t>17</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E2 — Response AI rỗng/sai</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E2.1: Response rỗng hoặc sai cấu trúc text (Return)</w:t>
            </w:r>
          </w:p>
        </w:tc>
      </w:tr>
      <w:tr>
        <w:tc>
          <w:tcPr>
            <w:tcW w:type="dxa" w:w="1872"/>
            <w:vAlign w:val="center"/>
          </w:tcPr>
          <w:p>
            <w:pPr>
              <w:spacing w:after="40" w:before="40" w:line="252" w:lineRule="auto"/>
              <w:jc w:val="center"/>
            </w:pPr>
            <w:r>
              <w:rPr>
                <w:rFonts w:ascii="Calibri" w:hAnsi="Calibri"/>
                <w:rFonts w:ascii="Calibri" w:hAnsi="Calibri"/>
                <w:b w:val="0"/>
                <w:sz w:val="16"/>
              </w:rPr>
              <w:t>18</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E2 — Response AI rỗng/sai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E2.2: Từ chối kết quả không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19</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E2 — Response AI rỗng/sai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E2.3: Thông báo kết quả AI không hợp lệ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SEQ-010 — AI sinh báo cáo lưu lượng</w:t>
              <w:br/>
              <w:t>hide footbox</w:t>
              <w:br/>
              <w:t>skinparam sequenceMessageAlign center</w:t>
              <w:br/>
              <w:t>skinparam responseMessageBelowArrow true</w:t>
              <w:br/>
              <w:t>participant "Quản lý" as P1</w:t>
              <w:br/>
              <w:t>participant "Giao diện" as P2</w:t>
              <w:br/>
              <w:t>participant "Dịch vụ AI" as P3</w:t>
              <w:br/>
              <w:t>participant "Dịch vụ thống kê" as P4</w:t>
              <w:br/>
              <w:t>participant "Nhà cung cấp AI" as P5</w:t>
              <w:br/>
              <w:t>alt Luồng chính thành công</w:t>
              <w:br/>
              <w:t>P1 -&gt; P2 : 1. Yêu cầu tạo báo cáo AI (ngày/tuần)</w:t>
              <w:br/>
              <w:t>P2 -&gt; P3 : 2. Gửi yêu cầu sinh báo cáo</w:t>
              <w:br/>
              <w:t>P3 -&gt; P4 : 3. Lấy dữ liệu lưu lượng &amp; khung giờ</w:t>
              <w:br/>
              <w:t>P4 ---&gt; P3 : 4. Trả về dữ liệu thống kê hợp lệ</w:t>
              <w:br/>
              <w:t>P3 -&gt; P5 : 5. Gửi prompt + ràng buộc không bịa số liệu</w:t>
              <w:br/>
              <w:t>P5 ---&gt; P3 : 6. Trả về nội dung văn bản báo cáo AI</w:t>
              <w:br/>
              <w:t>P3 ---&gt; P2 : 7. Kiểm tra định dạng &amp; đính kèm cảnh báo</w:t>
              <w:br/>
              <w:t>P2 ---&gt; P1 : 8. Hiển thị báo cáo AI kèm lưu ý kiểm chứng</w:t>
              <w:br/>
              <w:t>else Luồng thay thế A1 — Dữ liệu không đủ</w:t>
              <w:br/>
              <w:t>P4 ---&gt; P3 : A1.1: Báo không đủ dữ liệu thống kê</w:t>
              <w:br/>
              <w:t>P3 ---&gt; P2 : A1.2: Từ chối gọi AI, báo không đủ dữ liệu</w:t>
              <w:br/>
              <w:t>P2 ---&gt; P1 : A1.3: Thông báo không thể tạo báo cáo AI</w:t>
              <w:br/>
              <w:t>else Luồng thay thế A2 — Sai phạm vi ngày/tuần</w:t>
              <w:br/>
              <w:t>P3 ---&gt; P2 : A2.1: Báo phạm vi báo cáo không hỗ trợ</w:t>
              <w:br/>
              <w:t>P2 ---&gt; P1 : A2.2: Yêu cầu chọn phạm vi ngày hoặc tuần</w:t>
              <w:br/>
              <w:t>else Luồng ngoại lệ E1 — AI timeout/error</w:t>
              <w:br/>
              <w:t>P5 ---&gt; P3 : E1.1: Lỗi timeout / rate limit / 503</w:t>
              <w:br/>
              <w:t>P3 ---&gt; P2 : E1.2: Fallback báo lỗi AI, không bịa nội dung</w:t>
              <w:br/>
              <w:t>P2 ---&gt; P1 : E1.3: Báo lỗi AI không khả dụng, không tạo báo cáo</w:t>
              <w:br/>
              <w:t>else Luồng ngoại lệ E2 — Response AI rỗng/sai</w:t>
              <w:br/>
              <w:t>P5 ---&gt; P3 : E2.1: Response rỗng hoặc sai cấu trúc text</w:t>
              <w:br/>
              <w:t>P3 ---&gt; P2 : E2.2: Từ chối kết quả không hợp lệ</w:t>
              <w:br/>
              <w:t>P2 ---&gt; P1 : E2.3: Thông báo kết quả AI không hợp lệ</w:t>
              <w:br/>
              <w:t>end</w:t>
              <w:br/>
              <w:t>@enduml</w:t>
            </w:r>
          </w:p>
        </w:tc>
      </w:tr>
    </w:tbl>
    <w:p>
      <w:pPr>
        <w:spacing w:after="120"/>
      </w:pPr>
    </w:p>
    <w:p>
      <w:r>
        <w:br w:type="page"/>
      </w:r>
    </w:p>
    <w:p>
      <w:pPr>
        <w:pStyle w:val="Heading1"/>
      </w:pPr>
      <w:r>
        <w:rPr>
          <w:rFonts w:ascii="Calibri" w:hAnsi="Calibri"/>
          <w:rFonts w:ascii="Calibri" w:hAnsi="Calibri"/>
          <w:b/>
          <w:color w:val="0F172A"/>
          <w:sz w:val="26"/>
        </w:rPr>
        <w:t>SEQ-011 — UC-011 — AI hỏi đáp dữ liệu bãi xe</w:t>
      </w:r>
    </w:p>
    <w:p>
      <w:pPr>
        <w:spacing w:after="80"/>
      </w:pPr>
      <w:r>
        <w:rPr>
          <w:rFonts w:ascii="Calibri" w:hAnsi="Calibri"/>
          <w:rFonts w:ascii="Calibri" w:hAnsi="Calibri"/>
          <w:i/>
          <w:color w:val="334155"/>
          <w:sz w:val="19"/>
        </w:rPr>
        <w:t>Mục đích: Giải đáp các câu hỏi phân tích dữ liệu quản trị bãi xe bằng AI. Xử lý luồng thành công, không có dữ liệu câu hỏi (A1), vượt phân quyền (A2) và AI không khả dụng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Quản lý, Giao diện, Dịch vụ AI, Dịch vụ thống kê, Nhà cung cấp AI</w:t>
      </w:r>
    </w:p>
    <w:p>
      <w:r>
        <w:drawing>
          <wp:inline xmlns:a="http://schemas.openxmlformats.org/drawingml/2006/main" xmlns:pic="http://schemas.openxmlformats.org/drawingml/2006/picture">
            <wp:extent cx="5943600" cy="5835872"/>
            <wp:docPr id="11" name="Picture 11"/>
            <wp:cNvGraphicFramePr>
              <a:graphicFrameLocks noChangeAspect="1"/>
            </wp:cNvGraphicFramePr>
            <a:graphic>
              <a:graphicData uri="http://schemas.openxmlformats.org/drawingml/2006/picture">
                <pic:pic>
                  <pic:nvPicPr>
                    <pic:cNvPr id="0" name="SEQ-011_v2.png"/>
                    <pic:cNvPicPr/>
                  </pic:nvPicPr>
                  <pic:blipFill>
                    <a:blip r:embed="rId19"/>
                    <a:stretch>
                      <a:fillRect/>
                    </a:stretch>
                  </pic:blipFill>
                  <pic:spPr>
                    <a:xfrm>
                      <a:off x="0" y="0"/>
                      <a:ext cx="5943600" cy="5835872"/>
                    </a:xfrm>
                    <a:prstGeom prst="rect"/>
                  </pic:spPr>
                </pic:pic>
              </a:graphicData>
            </a:graphic>
          </wp:inline>
        </w:drawing>
      </w:r>
    </w:p>
    <w:p>
      <w:pPr>
        <w:spacing w:before="80" w:after="200"/>
        <w:jc w:val="center"/>
      </w:pPr>
      <w:r>
        <w:rPr>
          <w:rFonts w:ascii="Calibri" w:hAnsi="Calibri"/>
          <w:rFonts w:ascii="Calibri" w:hAnsi="Calibri"/>
          <w:i/>
          <w:color w:val="64748B"/>
          <w:sz w:val="17"/>
        </w:rPr>
        <w:t>Hình — SEQ-011: Sơ đồ tuần tự tổng hợp UC-011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Nhập câu hỏi phân tích dữ liệu bãi xe</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2. Gửi câu hỏi yêu cầu giải đáp</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3. Kiểm tra quyền &amp; lấy dữ liệu ngữ cảnh</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4. Trả về dữ liệu ngữ cảnh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5. Gửi context + câu hỏi + guardrails</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6. Trả câu trả lời phân tích AI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Kiểm tra &amp; đính kèm khuyến cáo kiểm chứng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8. Hiển thị câu trả lời AI kèm cảnh báo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A1.1: Không tìm thấy dữ liệu liên quan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không đủ dữ liệu giải đáp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A1.3: Thông báo không đủ dữ liệu để trả lời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vượt quyền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Phát hiện thông tin ngoài thẩm quyền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vượt quyền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Từ chối cung cấp dữ liệu vượt quyền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không khả dụng</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E1.1: Lỗi service AI / response rỗng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không khả dụng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Fallback báo lỗi, không tự tạo câu trả lời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không khả dụng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Thông báo lỗi dịch vụ AI không khả dụng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SEQ-011 — AI hỏi đáp dữ liệu bãi xe</w:t>
              <w:br/>
              <w:t>hide footbox</w:t>
              <w:br/>
              <w:t>skinparam sequenceMessageAlign center</w:t>
              <w:br/>
              <w:t>skinparam responseMessageBelowArrow true</w:t>
              <w:br/>
              <w:t>participant "Quản lý" as P1</w:t>
              <w:br/>
              <w:t>participant "Giao diện" as P2</w:t>
              <w:br/>
              <w:t>participant "Dịch vụ AI" as P3</w:t>
              <w:br/>
              <w:t>participant "Dịch vụ thống kê" as P4</w:t>
              <w:br/>
              <w:t>participant "Nhà cung cấp AI" as P5</w:t>
              <w:br/>
              <w:t>alt Luồng chính thành công</w:t>
              <w:br/>
              <w:t>P1 -&gt; P2 : 1. Nhập câu hỏi phân tích dữ liệu bãi xe</w:t>
              <w:br/>
              <w:t>P2 -&gt; P3 : 2. Gửi câu hỏi yêu cầu giải đáp</w:t>
              <w:br/>
              <w:t>P3 -&gt; P4 : 3. Kiểm tra quyền &amp; lấy dữ liệu ngữ cảnh</w:t>
              <w:br/>
              <w:t>P4 ---&gt; P3 : 4. Trả về dữ liệu ngữ cảnh hợp lệ</w:t>
              <w:br/>
              <w:t>P3 -&gt; P5 : 5. Gửi context + câu hỏi + guardrails</w:t>
              <w:br/>
              <w:t>P5 ---&gt; P3 : 6. Trả câu trả lời phân tích AI</w:t>
              <w:br/>
              <w:t>P3 ---&gt; P2 : 7. Kiểm tra &amp; đính kèm khuyến cáo kiểm chứng</w:t>
              <w:br/>
              <w:t>P2 ---&gt; P1 : 8. Hiển thị câu trả lời AI kèm cảnh báo</w:t>
              <w:br/>
              <w:t>else Luồng thay thế A1 — Không có dữ liệu</w:t>
              <w:br/>
              <w:t>P4 ---&gt; P3 : A1.1: Không tìm thấy dữ liệu liên quan</w:t>
              <w:br/>
              <w:t>P3 ---&gt; P2 : A1.2: Báo không đủ dữ liệu giải đáp</w:t>
              <w:br/>
              <w:t>P2 ---&gt; P1 : A1.3: Thông báo không đủ dữ liệu để trả lời</w:t>
              <w:br/>
              <w:t>else Luồng thay thế A2 — Dữ liệu vượt quyền</w:t>
              <w:br/>
              <w:t>P3 ---&gt; P2 : A2.1: Phát hiện thông tin ngoài thẩm quyền</w:t>
              <w:br/>
              <w:t>P2 ---&gt; P1 : A2.2: Từ chối cung cấp dữ liệu vượt quyền</w:t>
              <w:br/>
              <w:t>else Luồng ngoại lệ E1 — AI không khả dụng</w:t>
              <w:br/>
              <w:t>P5 ---&gt; P3 : E1.1: Lỗi service AI / response rỗng</w:t>
              <w:br/>
              <w:t>P3 ---&gt; P2 : E1.2: Fallback báo lỗi, không tự tạo câu trả lời</w:t>
              <w:br/>
              <w:t>P2 ---&gt; P1 : E1.3: Thông báo lỗi dịch vụ AI không khả dụng</w:t>
              <w:br/>
              <w:t>end</w:t>
              <w:br/>
              <w:t>@enduml</w:t>
            </w:r>
          </w:p>
        </w:tc>
      </w:tr>
    </w:tbl>
    <w:p>
      <w:pPr>
        <w:spacing w:after="120"/>
      </w:pPr>
    </w:p>
    <w:p>
      <w:r>
        <w:br w:type="page"/>
      </w:r>
    </w:p>
    <w:p>
      <w:pPr>
        <w:pStyle w:val="Heading1"/>
      </w:pPr>
      <w:r>
        <w:rPr>
          <w:rFonts w:ascii="Calibri" w:hAnsi="Calibri"/>
          <w:rFonts w:ascii="Calibri" w:hAnsi="Calibri"/>
          <w:b/>
          <w:color w:val="0F172A"/>
          <w:sz w:val="26"/>
        </w:rPr>
        <w:t>SEQ-012 — UC-012 — AI gợi ý bố trí nhân sự</w:t>
      </w:r>
    </w:p>
    <w:p>
      <w:pPr>
        <w:spacing w:after="80"/>
      </w:pPr>
      <w:r>
        <w:rPr>
          <w:rFonts w:ascii="Calibri" w:hAnsi="Calibri"/>
          <w:rFonts w:ascii="Calibri" w:hAnsi="Calibri"/>
          <w:i/>
          <w:color w:val="334155"/>
          <w:sz w:val="19"/>
        </w:rPr>
        <w:t>Mục đích: Đưa ra phương án gợi ý phân bổ ca nhân sự dựa trên dữ liệu cao điểm. Thể hiện luồng thành công, thiếu dữ liệu cao điểm (A1), gợi ý rỗng (A2) và AI timeout/rate limit (E1).</w:t>
      </w:r>
    </w:p>
    <w:p>
      <w:pPr>
        <w:spacing w:after="160"/>
      </w:pPr>
      <w:r>
        <w:rPr>
          <w:rFonts w:ascii="Calibri" w:hAnsi="Calibri"/>
          <w:rFonts w:ascii="Calibri" w:hAnsi="Calibri"/>
          <w:b/>
          <w:color w:val="1E293B"/>
          <w:sz w:val="19"/>
        </w:rPr>
        <w:t xml:space="preserve">Thành phần (Participants): </w:t>
      </w:r>
      <w:r>
        <w:rPr>
          <w:rFonts w:ascii="Calibri" w:hAnsi="Calibri"/>
          <w:rFonts w:ascii="Calibri" w:hAnsi="Calibri"/>
          <w:b w:val="0"/>
          <w:color w:val="1E293B"/>
          <w:sz w:val="19"/>
        </w:rPr>
        <w:t>Quản lý, Giao diện, Dịch vụ AI, Dịch vụ thống kê, Nhà cung cấp AI</w:t>
      </w:r>
    </w:p>
    <w:p>
      <w:r>
        <w:drawing>
          <wp:inline xmlns:a="http://schemas.openxmlformats.org/drawingml/2006/main" xmlns:pic="http://schemas.openxmlformats.org/drawingml/2006/picture">
            <wp:extent cx="5943600" cy="5835872"/>
            <wp:docPr id="12" name="Picture 12"/>
            <wp:cNvGraphicFramePr>
              <a:graphicFrameLocks noChangeAspect="1"/>
            </wp:cNvGraphicFramePr>
            <a:graphic>
              <a:graphicData uri="http://schemas.openxmlformats.org/drawingml/2006/picture">
                <pic:pic>
                  <pic:nvPicPr>
                    <pic:cNvPr id="0" name="SEQ-012_v2.png"/>
                    <pic:cNvPicPr/>
                  </pic:nvPicPr>
                  <pic:blipFill>
                    <a:blip r:embed="rId20"/>
                    <a:stretch>
                      <a:fillRect/>
                    </a:stretch>
                  </pic:blipFill>
                  <pic:spPr>
                    <a:xfrm>
                      <a:off x="0" y="0"/>
                      <a:ext cx="5943600" cy="5835872"/>
                    </a:xfrm>
                    <a:prstGeom prst="rect"/>
                  </pic:spPr>
                </pic:pic>
              </a:graphicData>
            </a:graphic>
          </wp:inline>
        </w:drawing>
      </w:r>
    </w:p>
    <w:p>
      <w:pPr>
        <w:spacing w:before="80" w:after="200"/>
        <w:jc w:val="center"/>
      </w:pPr>
      <w:r>
        <w:rPr>
          <w:rFonts w:ascii="Calibri" w:hAnsi="Calibri"/>
          <w:rFonts w:ascii="Calibri" w:hAnsi="Calibri"/>
          <w:i/>
          <w:color w:val="64748B"/>
          <w:sz w:val="17"/>
        </w:rPr>
        <w:t>Hình — SEQ-012: Sơ đồ tuần tự tổng hợp UC-012 (Luồng chính &amp; Luồng ngoại lệ)</w:t>
      </w:r>
    </w:p>
    <w:p>
      <w:pPr>
        <w:pStyle w:val="Heading2"/>
      </w:pPr>
      <w:r>
        <w:rPr>
          <w:rFonts w:ascii="Calibri" w:hAnsi="Calibri"/>
          <w:rFonts w:ascii="Calibri" w:hAnsi="Calibri"/>
          <w:b/>
          <w:color w:val="1E293B"/>
          <w:sz w:val="22"/>
        </w:rPr>
        <w:t>Chuỗi thông điệp chi tiết (Luồng chính, Luồng thay thế &amp; Ngoại lệ)</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Yêu cầu gợi ý phương án bố trí nhân sự</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2. Gửi yêu cầu gợi ý nhân sự</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3. Lấy dữ liệu khung giờ cao điểm</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4. Trả về dữ liệu khung giờ cao điểm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5. Gửi dữ liệu + prompt gợi ý nhân sự</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6. Trả về gợi ý phương án phân bổ ca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Trả về gợi ý kèm lưu ý tham khảo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8. Hiển thị gợi ý cho Quản lý tự quyết định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Thiếu dữ liệu cao điểm</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A1.1: Báo dữ liệu cao điểm chưa đủ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Thiếu dữ liệu cao điểm</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không đủ cơ sở phân tích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Thiếu dữ liệu cao điểm</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A1.3: Thông báo chưa đủ dữ liệu cao điểm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Gợi ý AI rỗng/lỗi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Kiểm tra kết quả AI không đạt chất lượng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Gợi ý AI rỗng/lỗi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Thông báo không thể đưa ra gợi ý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E1.1: Lỗi kết nối / timeout / rate limit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dịch vụ AI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Báo lỗi AI; không tự động đổi vận hành (Return)</w:t>
            </w:r>
          </w:p>
        </w:tc>
      </w:tr>
    </w:tbl>
    <w:p>
      <w:pPr>
        <w:spacing w:after="120"/>
      </w:pPr>
    </w:p>
    <w:p>
      <w:pPr>
        <w:pStyle w:val="Heading2"/>
      </w:pPr>
      <w:r>
        <w:rPr>
          <w:rFonts w:ascii="Calibri" w:hAnsi="Calibri"/>
          <w:rFonts w:ascii="Calibri" w:hAnsi="Calibri"/>
          <w:b/>
          <w:color w:val="1E293B"/>
          <w:sz w:val="22"/>
        </w:rPr>
        <w:t>Mã PlantUML (Đã tích hợp alt / else / end cho StarUML)</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SEQ-012 — AI gợi ý bố trí nhân sự</w:t>
              <w:br/>
              <w:t>hide footbox</w:t>
              <w:br/>
              <w:t>skinparam sequenceMessageAlign center</w:t>
              <w:br/>
              <w:t>skinparam responseMessageBelowArrow true</w:t>
              <w:br/>
              <w:t>participant "Quản lý" as P1</w:t>
              <w:br/>
              <w:t>participant "Giao diện" as P2</w:t>
              <w:br/>
              <w:t>participant "Dịch vụ AI" as P3</w:t>
              <w:br/>
              <w:t>participant "Dịch vụ thống kê" as P4</w:t>
              <w:br/>
              <w:t>participant "Nhà cung cấp AI" as P5</w:t>
              <w:br/>
              <w:t>alt Luồng chính thành công</w:t>
              <w:br/>
              <w:t>P1 -&gt; P2 : 1. Yêu cầu gợi ý phương án bố trí nhân sự</w:t>
              <w:br/>
              <w:t>P2 -&gt; P3 : 2. Gửi yêu cầu gợi ý nhân sự</w:t>
              <w:br/>
              <w:t>P3 -&gt; P4 : 3. Lấy dữ liệu khung giờ cao điểm</w:t>
              <w:br/>
              <w:t>P4 ---&gt; P3 : 4. Trả về dữ liệu khung giờ cao điểm</w:t>
              <w:br/>
              <w:t>P3 -&gt; P5 : 5. Gửi dữ liệu + prompt gợi ý nhân sự</w:t>
              <w:br/>
              <w:t>P5 ---&gt; P3 : 6. Trả về gợi ý phương án phân bổ ca</w:t>
              <w:br/>
              <w:t>P3 ---&gt; P2 : 7. Trả về gợi ý kèm lưu ý tham khảo</w:t>
              <w:br/>
              <w:t>P2 ---&gt; P1 : 8. Hiển thị gợi ý cho Quản lý tự quyết định</w:t>
              <w:br/>
              <w:t>else Luồng thay thế A1 — Thiếu dữ liệu cao điểm</w:t>
              <w:br/>
              <w:t>P4 ---&gt; P3 : A1.1: Báo dữ liệu cao điểm chưa đủ</w:t>
              <w:br/>
              <w:t>P3 ---&gt; P2 : A1.2: Báo không đủ cơ sở phân tích</w:t>
              <w:br/>
              <w:t>P2 ---&gt; P1 : A1.3: Thông báo chưa đủ dữ liệu cao điểm</w:t>
              <w:br/>
              <w:t>else Luồng thay thế A2 — Gợi ý AI rỗng/lỗi</w:t>
              <w:br/>
              <w:t>P3 ---&gt; P2 : A2.1: Kiểm tra kết quả AI không đạt chất lượng</w:t>
              <w:br/>
              <w:t>P2 ---&gt; P1 : A2.2: Thông báo không thể đưa ra gợi ý</w:t>
              <w:br/>
              <w:t>else Luồng ngoại lệ E1 — AI timeout/error</w:t>
              <w:br/>
              <w:t>P5 ---&gt; P3 : E1.1: Lỗi kết nối / timeout / rate limit</w:t>
              <w:br/>
              <w:t>P3 ---&gt; P2 : E1.2: Báo lỗi dịch vụ AI</w:t>
              <w:br/>
              <w:t>P2 ---&gt; P1 : E1.3: Báo lỗi AI; không tự động đổi vận hành</w:t>
              <w:br/>
              <w:t>end</w:t>
              <w:br/>
              <w:t>@enduml</w:t>
            </w:r>
          </w:p>
        </w:tc>
      </w:tr>
    </w:tbl>
    <w:p>
      <w:pPr>
        <w:spacing w:after="120"/>
      </w:pPr>
    </w:p>
    <w:p>
      <w:r>
        <w:br w:type="page"/>
      </w:r>
    </w:p>
    <w:p>
      <w:pPr>
        <w:pStyle w:val="Heading1"/>
      </w:pPr>
      <w:r>
        <w:rPr>
          <w:rFonts w:ascii="Calibri" w:hAnsi="Calibri"/>
          <w:rFonts w:ascii="Calibri" w:hAnsi="Calibri"/>
          <w:b/>
          <w:color w:val="0F172A"/>
          <w:sz w:val="28"/>
        </w:rPr>
        <w:t>Ghi chú kiểm chứng &amp; Nguyên tắc xử lý ngoại lệ v2.0</w:t>
      </w:r>
    </w:p>
    <w:p>
      <w:pPr>
        <w:spacing w:line="276" w:lineRule="auto"/>
      </w:pPr>
      <w:r>
        <w:rPr>
          <w:rFonts w:ascii="Calibri" w:hAnsi="Calibri"/>
          <w:rFonts w:ascii="Calibri" w:hAnsi="Calibri"/>
          <w:color w:val="1E293B"/>
          <w:sz w:val="20"/>
        </w:rPr>
        <w:t>1. Các sơ đồ tuần tự v2.0 tuân thủ nguyên tắc không tự sinh nghiệp vụ mới ngoài phạm vi được quy định trong tài liệu "Đặc tả UC_done.docx".</w:t>
        <w:br/>
        <w:t>2. Nhánh ngoại lệ (E1, E2) tập trung biểu diễn việc gián đoạn luồng chính, thông báo lỗi hệ thống/CSDL/API và hủy bỏ phiên thao tác để bảo toàn tính nhất quán dữ liệu.</w:t>
        <w:br/>
        <w:t>3. Nhánh thay thế (A1, A2, A3) biểu diễn các phản hồi điều hướng của hệ thống khi dữ liệu đầu vào không hợp lệ hoặc người dùng không đủ quyền thao tác.</w:t>
        <w:br/>
        <w:t>4. Đối với các UC tích hợp AI (UC-010, UC-011, UC-012), các xử lý fallback khi AI timeout, rate limit hoặc response sai định dạng được biểu diễn rõ ràng nhằm đảm bảo hệ thống không bịa số liệu và không tự động áp đặt quyết định vận hành.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