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39A0" w:rsidRPr="009F7C26" w:rsidRDefault="007739A0" w:rsidP="007739A0">
      <w:pPr>
        <w:pStyle w:val="FISHeading5"/>
        <w:tabs>
          <w:tab w:val="clear" w:pos="360"/>
        </w:tabs>
        <w:ind w:hanging="792"/>
      </w:pPr>
      <w:r w:rsidRPr="009F7C26">
        <w:t>Chuyển đổi Code phí từ SPDV này sang SPDV khác</w:t>
      </w:r>
    </w:p>
    <w:p w:rsidR="007739A0" w:rsidRPr="009F7C26" w:rsidRDefault="007739A0" w:rsidP="007739A0">
      <w:pPr>
        <w:pStyle w:val="Heading6"/>
      </w:pPr>
      <w:r w:rsidRPr="009F7C26">
        <w:t>Thông tin chung</w:t>
      </w:r>
    </w:p>
    <w:p w:rsidR="007739A0" w:rsidRPr="009F7C26" w:rsidRDefault="007739A0" w:rsidP="007739A0">
      <w:pPr>
        <w:pStyle w:val="FISNormal"/>
        <w:ind w:left="0"/>
      </w:pPr>
    </w:p>
    <w:tbl>
      <w:tblPr>
        <w:tblStyle w:val="TableGrid"/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7230"/>
      </w:tblGrid>
      <w:tr w:rsidR="007739A0" w:rsidRPr="009F7C26" w:rsidTr="00A879C5">
        <w:tc>
          <w:tcPr>
            <w:tcW w:w="1559" w:type="dxa"/>
            <w:shd w:val="clear" w:color="auto" w:fill="D0CECE" w:themeFill="background2" w:themeFillShade="E6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Objective</w:t>
            </w:r>
          </w:p>
        </w:tc>
        <w:tc>
          <w:tcPr>
            <w:tcW w:w="7230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Chuyển đổi một hoặc một số code phí từ SPDV đang gắn sang SPDV mới</w:t>
            </w:r>
          </w:p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Ví dụ: Chuyển đổi code phí từ cây SPDV Tài khoản 6 cấp sang cây SPDV Tài khoản 5 cấp</w:t>
            </w:r>
          </w:p>
        </w:tc>
      </w:tr>
      <w:tr w:rsidR="007739A0" w:rsidRPr="009F7C26" w:rsidTr="00A879C5">
        <w:tc>
          <w:tcPr>
            <w:tcW w:w="1559" w:type="dxa"/>
            <w:shd w:val="clear" w:color="auto" w:fill="D0CECE" w:themeFill="background2" w:themeFillShade="E6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Actor</w:t>
            </w:r>
          </w:p>
        </w:tc>
        <w:tc>
          <w:tcPr>
            <w:tcW w:w="7230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được phân quyền</w:t>
            </w:r>
          </w:p>
        </w:tc>
      </w:tr>
      <w:tr w:rsidR="007739A0" w:rsidRPr="009F7C26" w:rsidTr="00A879C5">
        <w:tc>
          <w:tcPr>
            <w:tcW w:w="1559" w:type="dxa"/>
            <w:shd w:val="clear" w:color="auto" w:fill="D0CECE" w:themeFill="background2" w:themeFillShade="E6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Trigger</w:t>
            </w:r>
          </w:p>
        </w:tc>
        <w:tc>
          <w:tcPr>
            <w:tcW w:w="7230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vi-VN"/>
              </w:rPr>
              <w:t>Người dùng chọn nút “Chuyển đổi” tại màn hình “Danh mục sản phẩm dịch vụ”</w:t>
            </w:r>
          </w:p>
        </w:tc>
      </w:tr>
      <w:tr w:rsidR="007739A0" w:rsidRPr="009F7C26" w:rsidTr="00A879C5">
        <w:tc>
          <w:tcPr>
            <w:tcW w:w="1559" w:type="dxa"/>
            <w:shd w:val="clear" w:color="auto" w:fill="D0CECE" w:themeFill="background2" w:themeFillShade="E6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Pre-condition</w:t>
            </w:r>
          </w:p>
        </w:tc>
        <w:tc>
          <w:tcPr>
            <w:tcW w:w="7230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đăng nhập vào hệ thống với vai trò Maker</w:t>
            </w:r>
          </w:p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Tồn tại tối thiểu một SPDV mới đã được phê duyệt thành công có số cấp bằng tham số n hiện tại của hệ thống</w:t>
            </w:r>
          </w:p>
        </w:tc>
      </w:tr>
      <w:tr w:rsidR="007739A0" w:rsidRPr="009F7C26" w:rsidTr="00A879C5">
        <w:tc>
          <w:tcPr>
            <w:tcW w:w="1559" w:type="dxa"/>
            <w:shd w:val="clear" w:color="auto" w:fill="D0CECE" w:themeFill="background2" w:themeFillShade="E6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Post-condition</w:t>
            </w:r>
          </w:p>
        </w:tc>
        <w:tc>
          <w:tcPr>
            <w:tcW w:w="7230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Chuyển đổi thành công bản ghi Code phí từ SPDV đang gắn sang SPDV mới ở trạng thái chờ duyệt</w:t>
            </w:r>
          </w:p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Hiển thị tác vụ “Sửa” này tại màn hình của chức năng “Tác vụ chờ duyệt”</w:t>
            </w:r>
          </w:p>
        </w:tc>
      </w:tr>
    </w:tbl>
    <w:p w:rsidR="007739A0" w:rsidRPr="009F7C26" w:rsidRDefault="007739A0" w:rsidP="007739A0">
      <w:pPr>
        <w:pStyle w:val="Heading6"/>
      </w:pPr>
      <w:r w:rsidRPr="009F7C26">
        <w:t>Thông tin chung</w:t>
      </w:r>
    </w:p>
    <w:p w:rsidR="007739A0" w:rsidRPr="009F7C26" w:rsidRDefault="007739A0" w:rsidP="007739A0">
      <w:pPr>
        <w:pStyle w:val="FISNormal"/>
        <w:ind w:left="0"/>
      </w:pPr>
    </w:p>
    <w:tbl>
      <w:tblPr>
        <w:tblStyle w:val="TableGrid"/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275"/>
        <w:gridCol w:w="6716"/>
      </w:tblGrid>
      <w:tr w:rsidR="007739A0" w:rsidRPr="009F7C26" w:rsidTr="00A879C5">
        <w:tc>
          <w:tcPr>
            <w:tcW w:w="993" w:type="dxa"/>
            <w:vAlign w:val="center"/>
          </w:tcPr>
          <w:p w:rsidR="007739A0" w:rsidRPr="009F7C26" w:rsidRDefault="007739A0" w:rsidP="00A879C5">
            <w:pPr>
              <w:jc w:val="center"/>
              <w:rPr>
                <w:sz w:val="20"/>
                <w:szCs w:val="24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Step</w:t>
            </w:r>
          </w:p>
        </w:tc>
        <w:tc>
          <w:tcPr>
            <w:tcW w:w="1275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Actor</w:t>
            </w:r>
          </w:p>
        </w:tc>
        <w:tc>
          <w:tcPr>
            <w:tcW w:w="6716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Description</w:t>
            </w:r>
          </w:p>
        </w:tc>
      </w:tr>
      <w:tr w:rsidR="007739A0" w:rsidRPr="009F7C26" w:rsidTr="00A879C5">
        <w:tc>
          <w:tcPr>
            <w:tcW w:w="993" w:type="dxa"/>
          </w:tcPr>
          <w:p w:rsidR="007739A0" w:rsidRPr="009F7C26" w:rsidRDefault="007739A0" w:rsidP="00A879C5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</w:t>
            </w:r>
          </w:p>
        </w:tc>
        <w:tc>
          <w:tcPr>
            <w:tcW w:w="6716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 xml:space="preserve">Tích chọn các Code phí cần chuyển tại màn hình </w:t>
            </w:r>
            <w:r w:rsidRPr="009F7C26">
              <w:rPr>
                <w:szCs w:val="22"/>
                <w:lang w:eastAsia="vi-VN"/>
              </w:rPr>
              <w:t xml:space="preserve">“Danh mục sản phẩm dịch vụ” </w:t>
            </w:r>
            <w:r w:rsidRPr="009F7C26">
              <w:rPr>
                <w:szCs w:val="22"/>
                <w:lang w:eastAsia="ja-JP"/>
              </w:rPr>
              <w:t>và ấn chọn “Chuyển đổi”</w:t>
            </w:r>
          </w:p>
        </w:tc>
      </w:tr>
      <w:tr w:rsidR="007739A0" w:rsidRPr="009F7C26" w:rsidTr="00A879C5">
        <w:tc>
          <w:tcPr>
            <w:tcW w:w="993" w:type="dxa"/>
          </w:tcPr>
          <w:p w:rsidR="007739A0" w:rsidRPr="009F7C26" w:rsidRDefault="007739A0" w:rsidP="00A879C5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Hệ thống</w:t>
            </w:r>
          </w:p>
        </w:tc>
        <w:tc>
          <w:tcPr>
            <w:tcW w:w="6716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Hiển thị màn hình chọn cây SPDV mới và các thông tin thống kê bao gồm:</w:t>
            </w:r>
          </w:p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- Cây SPDV cũ</w:t>
            </w:r>
          </w:p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vi-VN"/>
              </w:rPr>
              <w:t>- Cây SPDV mới</w:t>
            </w:r>
          </w:p>
        </w:tc>
      </w:tr>
      <w:tr w:rsidR="007739A0" w:rsidRPr="009F7C26" w:rsidTr="00A879C5">
        <w:tc>
          <w:tcPr>
            <w:tcW w:w="993" w:type="dxa"/>
          </w:tcPr>
          <w:p w:rsidR="007739A0" w:rsidRPr="009F7C26" w:rsidRDefault="007739A0" w:rsidP="00A879C5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</w:t>
            </w:r>
          </w:p>
        </w:tc>
        <w:tc>
          <w:tcPr>
            <w:tcW w:w="6716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Chọn cây SPDV mới và ấn Xác nhận</w:t>
            </w:r>
          </w:p>
        </w:tc>
      </w:tr>
      <w:tr w:rsidR="007739A0" w:rsidRPr="009F7C26" w:rsidTr="00A879C5">
        <w:tc>
          <w:tcPr>
            <w:tcW w:w="993" w:type="dxa"/>
          </w:tcPr>
          <w:p w:rsidR="007739A0" w:rsidRPr="009F7C26" w:rsidRDefault="007739A0" w:rsidP="00A879C5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Hệ thống</w:t>
            </w:r>
          </w:p>
        </w:tc>
        <w:tc>
          <w:tcPr>
            <w:tcW w:w="6716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Kiểm tra tính hợp lệ của các thông tin vừa nhập</w:t>
            </w:r>
          </w:p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Lưu thành công thông tin Chuyển đổi Code phí</w:t>
            </w:r>
          </w:p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Hiển thị tác vụ “Sửa” này tại màn hình Tác vụ chờ duyệt</w:t>
            </w:r>
          </w:p>
        </w:tc>
      </w:tr>
      <w:tr w:rsidR="007739A0" w:rsidRPr="009F7C26" w:rsidTr="00A879C5">
        <w:tc>
          <w:tcPr>
            <w:tcW w:w="993" w:type="dxa"/>
          </w:tcPr>
          <w:p w:rsidR="007739A0" w:rsidRPr="009F7C26" w:rsidRDefault="007739A0" w:rsidP="00A879C5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</w:t>
            </w:r>
          </w:p>
        </w:tc>
        <w:tc>
          <w:tcPr>
            <w:tcW w:w="6716" w:type="dxa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Nhận thông báo tạo yêu cầu Sửa thành công</w:t>
            </w:r>
          </w:p>
        </w:tc>
      </w:tr>
    </w:tbl>
    <w:p w:rsidR="007739A0" w:rsidRPr="009F7C26" w:rsidRDefault="007739A0" w:rsidP="007739A0">
      <w:pPr>
        <w:pStyle w:val="Heading6"/>
      </w:pPr>
      <w:r w:rsidRPr="009F7C26">
        <w:t>Business Rules</w:t>
      </w:r>
    </w:p>
    <w:p w:rsidR="007739A0" w:rsidRPr="009F7C26" w:rsidRDefault="007739A0" w:rsidP="007739A0">
      <w:pPr>
        <w:pStyle w:val="FISNormal"/>
        <w:ind w:left="0"/>
      </w:pP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7802"/>
      </w:tblGrid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BR Code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Description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BR_01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cần nhập đầy đủ các trường bắt buộc (dấu *) trước khi chọn “Xác nhận”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BR_02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chọn “Đóng”, hệ thống sẽ không lưu các thông tin vừa nhập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BR_03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Bắt buộc phải khai báo thành công SPDV mới hợp lệ trước khi thực hiện chuyển đổi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BR_04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cần chọn SPDV cấp cuối mới khác với SPDV cấp cuối hiện tại trước khi chọn “Xác nhận”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BR_05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Chỉ có thể chuyển đổi một hoặc 1 nhóm code phí thuộc cùng 1 SPDV cấp cuối cũ sang cùng 1 SPDV cấp cuối mới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BR_06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chọn “Đóng”, hệ thống sẽ không chuyển được các code phí đã chọn sang cây SPDV mới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BR_07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chọn “Xác nhận”, hệ thống sẽ validate cây SPDV mới đã được cài đặt các SPDV phù hợp với các Code phí được chọn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BR_08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Bản ghi Chuyển đổi được tạo thành công chưa được phê duyệt vẫn hiểu thị trên danh sách của SPDV cũ và chưa được hiển thị trên SPDV mới</w:t>
            </w:r>
          </w:p>
        </w:tc>
      </w:tr>
      <w:tr w:rsidR="007739A0" w:rsidRPr="009F7C26" w:rsidTr="00A879C5">
        <w:tc>
          <w:tcPr>
            <w:tcW w:w="828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BR_09</w:t>
            </w:r>
          </w:p>
        </w:tc>
        <w:tc>
          <w:tcPr>
            <w:tcW w:w="4172" w:type="pct"/>
          </w:tcPr>
          <w:p w:rsidR="007739A0" w:rsidRPr="009F7C26" w:rsidRDefault="007739A0" w:rsidP="00A879C5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Bản ghi Chuyển đổi Code phí tạo thành công có trạng thái “Chờ duyệt” và hiển thị tại Màn hình chức năng “Tác vụ chờ duyệt”</w:t>
            </w:r>
          </w:p>
        </w:tc>
      </w:tr>
    </w:tbl>
    <w:p w:rsidR="007739A0" w:rsidRPr="009F7C26" w:rsidRDefault="007739A0" w:rsidP="007739A0">
      <w:pPr>
        <w:pStyle w:val="Heading6"/>
      </w:pPr>
      <w:r w:rsidRPr="009F7C26">
        <w:t>Màn hình tham khảo</w:t>
      </w:r>
    </w:p>
    <w:p w:rsidR="007739A0" w:rsidRPr="009F7C26" w:rsidRDefault="007739A0" w:rsidP="007739A0">
      <w:pPr>
        <w:pStyle w:val="FISNormal"/>
        <w:ind w:left="0"/>
      </w:pPr>
      <w:r w:rsidRPr="009F7C26">
        <w:t>Màn hình chọn Code phí cần chuyển đổi</w:t>
      </w:r>
    </w:p>
    <w:p w:rsidR="007739A0" w:rsidRPr="009F7C26" w:rsidRDefault="007739A0" w:rsidP="007739A0">
      <w:pPr>
        <w:pStyle w:val="FISNormal"/>
        <w:ind w:left="0"/>
      </w:pPr>
      <w:r w:rsidRPr="009F7C26">
        <w:rPr>
          <w:noProof/>
        </w:rPr>
        <w:drawing>
          <wp:inline distT="0" distB="0" distL="0" distR="0" wp14:anchorId="531711DC" wp14:editId="371517F0">
            <wp:extent cx="5288508" cy="3118485"/>
            <wp:effectExtent l="0" t="0" r="7620" b="5715"/>
            <wp:docPr id="7727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0196" name=""/>
                    <pic:cNvPicPr/>
                  </pic:nvPicPr>
                  <pic:blipFill rotWithShape="1">
                    <a:blip r:embed="rId5"/>
                    <a:srcRect l="4065" t="6537" r="3267" b="8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17" cy="311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39A0" w:rsidRPr="009F7C26" w:rsidRDefault="007739A0" w:rsidP="007739A0">
      <w:pPr>
        <w:pStyle w:val="FISNormal"/>
        <w:ind w:left="0"/>
      </w:pPr>
      <w:r w:rsidRPr="009F7C26">
        <w:t>Màn hình chuyển đổi code phí</w:t>
      </w:r>
    </w:p>
    <w:p w:rsidR="007739A0" w:rsidRPr="009F7C26" w:rsidRDefault="007739A0" w:rsidP="007739A0">
      <w:pPr>
        <w:pStyle w:val="FISNormal"/>
        <w:ind w:left="0"/>
      </w:pPr>
      <w:r w:rsidRPr="009F7C26">
        <w:rPr>
          <w:noProof/>
        </w:rPr>
        <w:drawing>
          <wp:inline distT="0" distB="0" distL="0" distR="0" wp14:anchorId="3F44250F" wp14:editId="344E863E">
            <wp:extent cx="5384042" cy="2572385"/>
            <wp:effectExtent l="0" t="0" r="7620" b="0"/>
            <wp:docPr id="181840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06394" name=""/>
                    <pic:cNvPicPr/>
                  </pic:nvPicPr>
                  <pic:blipFill rotWithShape="1">
                    <a:blip r:embed="rId6"/>
                    <a:srcRect l="2869" t="6371" r="2786" b="7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166" cy="2572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C23" w:rsidRDefault="004B4C23"/>
    <w:sectPr w:rsidR="004B4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41EB4"/>
    <w:multiLevelType w:val="hybridMultilevel"/>
    <w:tmpl w:val="B1ACA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17EE3"/>
    <w:multiLevelType w:val="multilevel"/>
    <w:tmpl w:val="BCEAF09E"/>
    <w:lvl w:ilvl="0">
      <w:start w:val="1"/>
      <w:numFmt w:val="upperRoman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</w:lvl>
    <w:lvl w:ilvl="3">
      <w:start w:val="1"/>
      <w:numFmt w:val="decimal"/>
      <w:pStyle w:val="FISHeading4"/>
      <w:suff w:val="space"/>
      <w:lvlText w:val="%1.%2.%3.%4. "/>
      <w:lvlJc w:val="left"/>
      <w:pPr>
        <w:ind w:left="1925" w:hanging="648"/>
      </w:pPr>
      <w:rPr>
        <w:rFonts w:ascii="Arial" w:hAnsi="Arial" w:hint="default"/>
        <w:sz w:val="20"/>
        <w:szCs w:val="20"/>
      </w:rPr>
    </w:lvl>
    <w:lvl w:ilvl="4">
      <w:start w:val="1"/>
      <w:numFmt w:val="decimal"/>
      <w:pStyle w:val="FISHeading5"/>
      <w:suff w:val="space"/>
      <w:lvlText w:val="%1.%2.%3.%4.%5."/>
      <w:lvlJc w:val="left"/>
      <w:pPr>
        <w:ind w:left="1242" w:hanging="792"/>
      </w:pPr>
      <w:rPr>
        <w:rFonts w:ascii="Arial" w:hAnsi="Arial" w:hint="default"/>
      </w:rPr>
    </w:lvl>
    <w:lvl w:ilvl="5">
      <w:start w:val="1"/>
      <w:numFmt w:val="lowerLetter"/>
      <w:pStyle w:val="Heading6"/>
      <w:lvlText w:val="%1.%2.%3.%4.%5.%6- "/>
      <w:lvlJc w:val="left"/>
      <w:pPr>
        <w:ind w:left="851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1749619560">
    <w:abstractNumId w:val="0"/>
  </w:num>
  <w:num w:numId="2" w16cid:durableId="119893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A0"/>
    <w:rsid w:val="004B4C23"/>
    <w:rsid w:val="007739A0"/>
    <w:rsid w:val="00A6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12F8010-9831-1A45-B0D5-A1F685991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9A0"/>
    <w:rPr>
      <w:rFonts w:ascii="Arial" w:eastAsia="MS Mincho" w:hAnsi="Arial" w:cs="Times New Roman"/>
      <w:kern w:val="0"/>
      <w:sz w:val="18"/>
      <w:szCs w:val="20"/>
      <w:lang w:val="en-US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7739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7739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0">
    <w:name w:val="heading 3"/>
    <w:basedOn w:val="Normal"/>
    <w:next w:val="Normal"/>
    <w:link w:val="Heading3Char"/>
    <w:uiPriority w:val="9"/>
    <w:semiHidden/>
    <w:unhideWhenUsed/>
    <w:qFormat/>
    <w:rsid w:val="007739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A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0">
    <w:name w:val="heading 6"/>
    <w:basedOn w:val="Normal"/>
    <w:next w:val="Normal"/>
    <w:link w:val="Heading6Char"/>
    <w:uiPriority w:val="9"/>
    <w:semiHidden/>
    <w:unhideWhenUsed/>
    <w:qFormat/>
    <w:rsid w:val="007739A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7739A0"/>
    <w:rPr>
      <w:rFonts w:ascii="Times New Roman" w:eastAsia="MS Mincho" w:hAnsi="Times New Roman" w:cs="Times New Roman"/>
      <w:kern w:val="0"/>
      <w:sz w:val="20"/>
      <w:szCs w:val="20"/>
      <w:lang w:val="en-US"/>
      <w14:ligatures w14:val="none"/>
    </w:rPr>
    <w:tblPr/>
  </w:style>
  <w:style w:type="paragraph" w:customStyle="1" w:styleId="Heading1">
    <w:name w:val="Heading1"/>
    <w:basedOn w:val="Heading10"/>
    <w:autoRedefine/>
    <w:qFormat/>
    <w:rsid w:val="007739A0"/>
    <w:pPr>
      <w:keepNext w:val="0"/>
      <w:keepLines w:val="0"/>
      <w:pageBreakBefore/>
      <w:numPr>
        <w:numId w:val="2"/>
      </w:numPr>
      <w:tabs>
        <w:tab w:val="num" w:pos="360"/>
        <w:tab w:val="left" w:pos="567"/>
      </w:tabs>
      <w:adjustRightInd w:val="0"/>
      <w:spacing w:line="276" w:lineRule="auto"/>
      <w:ind w:left="0" w:firstLine="0"/>
      <w:contextualSpacing/>
      <w:jc w:val="both"/>
      <w:textAlignment w:val="baseline"/>
    </w:pPr>
    <w:rPr>
      <w:rFonts w:ascii="Arial" w:eastAsia="MS Mincho" w:hAnsi="Arial" w:cs="Arial"/>
      <w:b/>
      <w:color w:val="auto"/>
      <w:kern w:val="32"/>
      <w:sz w:val="28"/>
      <w:szCs w:val="24"/>
      <w:lang w:eastAsia="vi-VN"/>
    </w:rPr>
  </w:style>
  <w:style w:type="paragraph" w:customStyle="1" w:styleId="FISNormal">
    <w:name w:val="FIS_Normal"/>
    <w:basedOn w:val="Normal"/>
    <w:link w:val="FISNormalChar"/>
    <w:qFormat/>
    <w:rsid w:val="007739A0"/>
    <w:pPr>
      <w:tabs>
        <w:tab w:val="left" w:pos="720"/>
      </w:tabs>
      <w:spacing w:before="120"/>
      <w:ind w:left="1152"/>
    </w:pPr>
    <w:rPr>
      <w:szCs w:val="22"/>
    </w:rPr>
  </w:style>
  <w:style w:type="paragraph" w:customStyle="1" w:styleId="Heading2">
    <w:name w:val="Heading2"/>
    <w:basedOn w:val="Heading20"/>
    <w:autoRedefine/>
    <w:qFormat/>
    <w:rsid w:val="007739A0"/>
    <w:pPr>
      <w:keepNext w:val="0"/>
      <w:keepLines w:val="0"/>
      <w:numPr>
        <w:ilvl w:val="1"/>
        <w:numId w:val="2"/>
      </w:numPr>
      <w:tabs>
        <w:tab w:val="num" w:pos="360"/>
        <w:tab w:val="left" w:pos="567"/>
      </w:tabs>
      <w:adjustRightInd w:val="0"/>
      <w:spacing w:before="240" w:line="276" w:lineRule="auto"/>
      <w:ind w:left="0" w:firstLine="0"/>
      <w:jc w:val="both"/>
      <w:textAlignment w:val="baseline"/>
    </w:pPr>
    <w:rPr>
      <w:rFonts w:ascii="Arial" w:eastAsia="MS Mincho" w:hAnsi="Arial" w:cs="Arial"/>
      <w:b/>
      <w:color w:val="auto"/>
      <w:sz w:val="24"/>
      <w:szCs w:val="24"/>
      <w:lang w:eastAsia="zh-CN"/>
    </w:rPr>
  </w:style>
  <w:style w:type="paragraph" w:customStyle="1" w:styleId="Heading3">
    <w:name w:val="Heading3"/>
    <w:basedOn w:val="Heading30"/>
    <w:autoRedefine/>
    <w:qFormat/>
    <w:rsid w:val="007739A0"/>
    <w:pPr>
      <w:keepNext w:val="0"/>
      <w:keepLines w:val="0"/>
      <w:numPr>
        <w:ilvl w:val="2"/>
        <w:numId w:val="2"/>
      </w:numPr>
      <w:tabs>
        <w:tab w:val="num" w:pos="360"/>
      </w:tabs>
      <w:spacing w:before="240" w:after="60" w:line="276" w:lineRule="auto"/>
      <w:ind w:left="851" w:firstLine="0"/>
    </w:pPr>
    <w:rPr>
      <w:rFonts w:ascii="Arial" w:eastAsia="MS Mincho" w:hAnsi="Arial" w:cs="Arial"/>
      <w:b/>
      <w:bCs/>
      <w:color w:val="auto"/>
      <w:sz w:val="22"/>
    </w:rPr>
  </w:style>
  <w:style w:type="paragraph" w:customStyle="1" w:styleId="FISHeading4">
    <w:name w:val="FIS_Heading4"/>
    <w:basedOn w:val="Heading4"/>
    <w:autoRedefine/>
    <w:rsid w:val="007739A0"/>
    <w:pPr>
      <w:keepNext w:val="0"/>
      <w:keepLines w:val="0"/>
      <w:numPr>
        <w:ilvl w:val="3"/>
        <w:numId w:val="2"/>
      </w:numPr>
      <w:tabs>
        <w:tab w:val="num" w:pos="360"/>
      </w:tabs>
      <w:spacing w:before="240" w:line="276" w:lineRule="auto"/>
      <w:ind w:left="993" w:firstLine="0"/>
      <w:jc w:val="both"/>
    </w:pPr>
    <w:rPr>
      <w:rFonts w:ascii="Arial" w:eastAsia="MS Mincho" w:hAnsi="Arial" w:cs="Arial"/>
      <w:b/>
      <w:bCs/>
      <w:iCs w:val="0"/>
      <w:color w:val="000000"/>
      <w:sz w:val="20"/>
      <w:szCs w:val="24"/>
    </w:rPr>
  </w:style>
  <w:style w:type="paragraph" w:customStyle="1" w:styleId="FISHeading5">
    <w:name w:val="FIS_Heading5"/>
    <w:basedOn w:val="Heading5"/>
    <w:autoRedefine/>
    <w:rsid w:val="007739A0"/>
    <w:pPr>
      <w:keepNext w:val="0"/>
      <w:keepLines w:val="0"/>
      <w:numPr>
        <w:ilvl w:val="4"/>
        <w:numId w:val="2"/>
      </w:numPr>
      <w:tabs>
        <w:tab w:val="num" w:pos="360"/>
      </w:tabs>
      <w:spacing w:before="200" w:after="80"/>
      <w:ind w:left="1134" w:firstLine="0"/>
    </w:pPr>
    <w:rPr>
      <w:rFonts w:ascii="Arial" w:eastAsia="MS Mincho" w:hAnsi="Arial" w:cs="Arial"/>
      <w:bCs/>
      <w:i/>
      <w:iCs/>
      <w:color w:val="000000" w:themeColor="text1"/>
      <w:szCs w:val="22"/>
    </w:rPr>
  </w:style>
  <w:style w:type="paragraph" w:customStyle="1" w:styleId="Heading6">
    <w:name w:val="Heading6"/>
    <w:basedOn w:val="Heading60"/>
    <w:link w:val="Heading6Char0"/>
    <w:autoRedefine/>
    <w:qFormat/>
    <w:rsid w:val="007739A0"/>
    <w:pPr>
      <w:keepNext w:val="0"/>
      <w:keepLines w:val="0"/>
      <w:numPr>
        <w:ilvl w:val="5"/>
        <w:numId w:val="2"/>
      </w:numPr>
      <w:spacing w:before="240" w:line="276" w:lineRule="auto"/>
    </w:pPr>
    <w:rPr>
      <w:rFonts w:ascii="Arial" w:hAnsi="Arial"/>
      <w:bCs/>
      <w:i/>
    </w:rPr>
  </w:style>
  <w:style w:type="character" w:customStyle="1" w:styleId="Heading6Char0">
    <w:name w:val="Heading6 Char"/>
    <w:basedOn w:val="Heading6Char"/>
    <w:link w:val="Heading6"/>
    <w:qFormat/>
    <w:rsid w:val="007739A0"/>
    <w:rPr>
      <w:rFonts w:ascii="Arial" w:eastAsiaTheme="majorEastAsia" w:hAnsi="Arial" w:cstheme="majorBidi"/>
      <w:bCs/>
      <w:i/>
      <w:color w:val="1F3763" w:themeColor="accent1" w:themeShade="7F"/>
      <w:kern w:val="0"/>
      <w:sz w:val="18"/>
      <w:szCs w:val="20"/>
      <w:lang w:val="en-US"/>
      <w14:ligatures w14:val="none"/>
    </w:rPr>
  </w:style>
  <w:style w:type="character" w:customStyle="1" w:styleId="FISNormalChar">
    <w:name w:val="FIS_Normal Char"/>
    <w:basedOn w:val="DefaultParagraphFont"/>
    <w:link w:val="FISNormal"/>
    <w:rsid w:val="007739A0"/>
    <w:rPr>
      <w:rFonts w:ascii="Arial" w:eastAsia="MS Mincho" w:hAnsi="Arial" w:cs="Times New Roman"/>
      <w:kern w:val="0"/>
      <w:sz w:val="18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0"/>
    <w:uiPriority w:val="9"/>
    <w:rsid w:val="007739A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7739A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0"/>
    <w:uiPriority w:val="9"/>
    <w:semiHidden/>
    <w:rsid w:val="007739A0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A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18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A0"/>
    <w:rPr>
      <w:rFonts w:asciiTheme="majorHAnsi" w:eastAsiaTheme="majorEastAsia" w:hAnsiTheme="majorHAnsi" w:cstheme="majorBidi"/>
      <w:color w:val="2F5496" w:themeColor="accent1" w:themeShade="BF"/>
      <w:kern w:val="0"/>
      <w:sz w:val="18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0"/>
    <w:uiPriority w:val="9"/>
    <w:semiHidden/>
    <w:rsid w:val="007739A0"/>
    <w:rPr>
      <w:rFonts w:asciiTheme="majorHAnsi" w:eastAsiaTheme="majorEastAsia" w:hAnsiTheme="majorHAnsi" w:cstheme="majorBidi"/>
      <w:color w:val="1F3763" w:themeColor="accent1" w:themeShade="7F"/>
      <w:kern w:val="0"/>
      <w:sz w:val="18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Định</dc:creator>
  <cp:keywords/>
  <dc:description/>
  <cp:lastModifiedBy>Nguyễn Định</cp:lastModifiedBy>
  <cp:revision>1</cp:revision>
  <dcterms:created xsi:type="dcterms:W3CDTF">2026-03-20T03:06:00Z</dcterms:created>
  <dcterms:modified xsi:type="dcterms:W3CDTF">2026-03-20T03:06:00Z</dcterms:modified>
</cp:coreProperties>
</file>